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C7EB2" w14:textId="66B7C55A" w:rsidR="00954C07" w:rsidRPr="00651BB0" w:rsidRDefault="00127DF6" w:rsidP="00651BB0">
      <w:pPr>
        <w:pStyle w:val="TechnicalBlock"/>
        <w:ind w:left="-1134" w:right="-1134"/>
      </w:pPr>
      <w:bookmarkStart w:id="0" w:name="DW_BM_COVERPAGE"/>
      <w:bookmarkStart w:id="1" w:name="LW_BM_COVERPAGE"/>
      <w:r>
        <w:rPr>
          <w:noProof/>
        </w:rPr>
        <w:drawing>
          <wp:inline distT="0" distB="0" distL="0" distR="0" wp14:anchorId="14313C36" wp14:editId="73001F25">
            <wp:extent cx="7219950" cy="5581650"/>
            <wp:effectExtent l="0" t="0" r="0" b="0"/>
            <wp:docPr id="139677757" name="Pilt 1" descr="Document Cover Page.&#10;Document Number: 8508/24.&#10;Subject Codes: EDUC 112 SOC 251 RECH 153 JEUN 74 DIGIT 101 ENV 387.&#10;Heading: SAATEMÄRKUSED.&#10;Originator: Euroopa Komisjoni peasekretär, allkirjastanud Martine DEPREZ, direktor.&#10;Recipient: Thérèse BLANCHET, Euroopa Liidu Nõukogu peasekretär.&#10;Subject: KOMISJONI TEATIS EUROOPA PARLAMENDILE, NÕUKOGULE, EUROOPA MAJANDUS- JA SOTSIAALKOMITEELE NING REGIOONIDE KOMITEELE  Euroopa teaduskraadi loomise tegevuskava.&#10;Commission Document Number: COM(2024) 144 final.&#10;Preceeding Document Number: Not Set.&#10;Location: Brüssel.&#10;Date: 3. aprill 2024.&#10;Interinstitutional Files: Not Set.&#10;Institutional Framework: Euroopa Liidu Nõukogu.&#10;Language: ET.&#10;Distribution Code: PUBLIC.&#10;GUID: 4707399517882305144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8508/24.&#10;Subject Codes: EDUC 112 SOC 251 RECH 153 JEUN 74 DIGIT 101 ENV 387.&#10;Heading: SAATEMÄRKUSED.&#10;Originator: Euroopa Komisjoni peasekretär, allkirjastanud Martine DEPREZ, direktor.&#10;Recipient: Thérèse BLANCHET, Euroopa Liidu Nõukogu peasekretär.&#10;Subject: KOMISJONI TEATIS EUROOPA PARLAMENDILE, NÕUKOGULE, EUROOPA MAJANDUS- JA SOTSIAALKOMITEELE NING REGIOONIDE KOMITEELE  Euroopa teaduskraadi loomise tegevuskava.&#10;Commission Document Number: COM(2024) 144 final.&#10;Preceeding Document Number: Not Set.&#10;Location: Brüssel.&#10;Date: 3. aprill 2024.&#10;Interinstitutional Files: Not Set.&#10;Institutional Framework: Euroopa Liidu Nõukogu.&#10;Language: ET.&#10;Distribution Code: PUBLIC.&#10;GUID: 4707399517882305144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5581650"/>
                    </a:xfrm>
                    <a:prstGeom prst="rect">
                      <a:avLst/>
                    </a:prstGeom>
                    <a:noFill/>
                    <a:ln>
                      <a:noFill/>
                    </a:ln>
                  </pic:spPr>
                </pic:pic>
              </a:graphicData>
            </a:graphic>
          </wp:inline>
        </w:drawing>
      </w:r>
      <w:bookmarkEnd w:id="0"/>
    </w:p>
    <w:p w14:paraId="71087759" w14:textId="504370DD" w:rsidR="00954C07" w:rsidRDefault="00954C07" w:rsidP="00651BB0">
      <w:pPr>
        <w:pStyle w:val="EntText"/>
        <w:spacing w:before="480"/>
      </w:pPr>
      <w:r w:rsidRPr="00954C07">
        <w:t xml:space="preserve">Käesolevaga edastatakse delegatsioonidele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651BB0" w:rsidRPr="00651BB0">
        <w:instrText>COM(2024) 144 final</w:instrText>
      </w:r>
      <w:r>
        <w:instrText xml:space="preserve">" </w:instrText>
      </w:r>
      <w:r>
        <w:fldChar w:fldCharType="separate"/>
      </w:r>
      <w:r w:rsidR="00651BB0" w:rsidRPr="00651BB0">
        <w:t>COM(2024) 144 final</w:t>
      </w:r>
      <w:r>
        <w:fldChar w:fldCharType="end"/>
      </w:r>
      <w:r w:rsidRPr="00954C07">
        <w:t>.</w:t>
      </w:r>
    </w:p>
    <w:p w14:paraId="36F01E4D" w14:textId="77777777" w:rsidR="00954C07" w:rsidRDefault="00954C07" w:rsidP="00954C07">
      <w:pPr>
        <w:pStyle w:val="Lignefinal"/>
      </w:pPr>
    </w:p>
    <w:p w14:paraId="2A81A268" w14:textId="36D361E3" w:rsidR="00954C07" w:rsidRDefault="00954C07" w:rsidP="00651BB0">
      <w:pPr>
        <w:pStyle w:val="pj"/>
        <w:spacing w:before="120"/>
      </w:pPr>
      <w:r w:rsidRPr="00954C07">
        <w:t xml:space="preserve">Lisatud: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651BB0" w:rsidRPr="00651BB0">
        <w:instrText>COM(2024) 144 final</w:instrText>
      </w:r>
      <w:r>
        <w:instrText xml:space="preserve">" </w:instrText>
      </w:r>
      <w:r>
        <w:fldChar w:fldCharType="separate"/>
      </w:r>
      <w:r w:rsidR="00651BB0" w:rsidRPr="00651BB0">
        <w:t>COM(2024) 144 final</w:t>
      </w:r>
      <w:r>
        <w:fldChar w:fldCharType="end"/>
      </w:r>
    </w:p>
    <w:p w14:paraId="2535456B" w14:textId="77777777" w:rsidR="00954C07" w:rsidRDefault="00954C07" w:rsidP="00954C07">
      <w:pPr>
        <w:rPr>
          <w:noProof/>
        </w:rPr>
        <w:sectPr w:rsidR="00954C07" w:rsidSect="00954C07">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14:paraId="29D31820" w14:textId="740A1301" w:rsidR="00011501" w:rsidRPr="009B0B3A" w:rsidRDefault="00954C07" w:rsidP="00EE684F">
      <w:pPr>
        <w:pStyle w:val="Pagedecouverture"/>
        <w:rPr>
          <w:noProof/>
        </w:rPr>
      </w:pPr>
      <w:r>
        <w:rPr>
          <w:noProof/>
        </w:rPr>
        <w:lastRenderedPageBreak/>
        <w:drawing>
          <wp:inline distT="0" distB="0" distL="0" distR="0" wp14:anchorId="569B8BDF" wp14:editId="0831A816">
            <wp:extent cx="5781675" cy="4114800"/>
            <wp:effectExtent l="0" t="0" r="0" b="0"/>
            <wp:docPr id="1" name="Picture 1" descr="2281943E-ED88-4A77-8ED0-ADAF2B7B7A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81943E-ED88-4A77-8ED0-ADAF2B7B7A0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1675" cy="4114800"/>
                    </a:xfrm>
                    <a:prstGeom prst="rect">
                      <a:avLst/>
                    </a:prstGeom>
                    <a:noFill/>
                    <a:ln>
                      <a:noFill/>
                    </a:ln>
                  </pic:spPr>
                </pic:pic>
              </a:graphicData>
            </a:graphic>
          </wp:inline>
        </w:drawing>
      </w:r>
    </w:p>
    <w:bookmarkEnd w:id="1"/>
    <w:p w14:paraId="5A744238" w14:textId="2EAE85FA" w:rsidR="004F45D9" w:rsidRPr="009B0B3A" w:rsidRDefault="004F45D9" w:rsidP="004F45D9">
      <w:pPr>
        <w:pStyle w:val="Pagedecouverture"/>
        <w:rPr>
          <w:noProof/>
        </w:rPr>
        <w:sectPr w:rsidR="004F45D9" w:rsidRPr="009B0B3A" w:rsidSect="00EE684F">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pPr>
    </w:p>
    <w:p w14:paraId="6A652F6B" w14:textId="64F2D441" w:rsidR="00146FA8" w:rsidRPr="009B0B3A" w:rsidRDefault="00146FA8" w:rsidP="00146FA8">
      <w:pPr>
        <w:numPr>
          <w:ilvl w:val="0"/>
          <w:numId w:val="15"/>
        </w:numPr>
        <w:spacing w:after="240" w:line="240" w:lineRule="auto"/>
        <w:ind w:left="714" w:hanging="357"/>
        <w:rPr>
          <w:rFonts w:ascii="Times New Roman" w:eastAsia="Times New Roman Bold" w:hAnsi="Times New Roman" w:cs="Times New Roman"/>
          <w:b/>
          <w:noProof/>
          <w:sz w:val="28"/>
          <w:szCs w:val="28"/>
        </w:rPr>
      </w:pPr>
      <w:r w:rsidRPr="009B0B3A">
        <w:rPr>
          <w:rFonts w:ascii="Times New Roman" w:hAnsi="Times New Roman"/>
          <w:b/>
          <w:noProof/>
          <w:sz w:val="28"/>
        </w:rPr>
        <w:lastRenderedPageBreak/>
        <w:t>Sissejuhatus</w:t>
      </w:r>
    </w:p>
    <w:p w14:paraId="18DAB2CA" w14:textId="24CFAACB" w:rsidR="003C4E63" w:rsidRPr="009B0B3A" w:rsidRDefault="00146FA8" w:rsidP="00146FA8">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Haridus on ELi tuleviku pant. See on eneseteostuse, tööalase konkurentsivõime, saavutuste ja vastutustundliku kodanikuaktiivsuse alus. Ülikoolid</w:t>
      </w:r>
      <w:r w:rsidR="00952C2C" w:rsidRPr="009B0B3A">
        <w:rPr>
          <w:rStyle w:val="Allmrkuseviide"/>
          <w:rFonts w:ascii="Times New Roman" w:eastAsia="Times New Roman Bold" w:hAnsi="Times New Roman" w:cs="Times New Roman"/>
          <w:noProof/>
          <w:color w:val="000000" w:themeColor="text1"/>
          <w:sz w:val="24"/>
          <w:szCs w:val="24"/>
          <w:lang w:eastAsia="en-GB"/>
        </w:rPr>
        <w:footnoteReference w:id="2"/>
      </w:r>
      <w:r w:rsidRPr="009B0B3A">
        <w:rPr>
          <w:rFonts w:ascii="Times New Roman" w:hAnsi="Times New Roman"/>
          <w:noProof/>
          <w:sz w:val="24"/>
        </w:rPr>
        <w:t xml:space="preserve"> on kvaliteetse hariduse andjatena eeskujuks meie euroopalikule eluviisile.</w:t>
      </w:r>
      <w:r w:rsidRPr="009B0B3A">
        <w:rPr>
          <w:noProof/>
        </w:rPr>
        <w:t xml:space="preserve"> </w:t>
      </w:r>
      <w:r w:rsidRPr="009B0B3A">
        <w:rPr>
          <w:rFonts w:ascii="Times New Roman" w:hAnsi="Times New Roman"/>
          <w:noProof/>
          <w:sz w:val="24"/>
        </w:rPr>
        <w:t>Selle hulka kuulub akadeemiliste väärtuste, tipptaseme, demokraatlike tavade ja põhiõiguste edendamine ning võrdõiguslikkuse, mitmekesisuse ja kaasatuse suurendamine.</w:t>
      </w:r>
    </w:p>
    <w:p w14:paraId="46D90C57" w14:textId="039F5104" w:rsidR="00146FA8" w:rsidRPr="009B0B3A" w:rsidRDefault="00146FA8" w:rsidP="00146FA8">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Euroopa konkurentsivõime ja heaolu sõltuvad praeguste ja järgmiste põlvkondade tulevikukindlatest oskustest kiirendada ja teostada rohe- ja digipööret, kompenseerida demograafilisi suundumusi ning tagada Euroopa avatud strateegiline autonoomia võtmevaldkondades. Haridus on keskse tähtsusega ka ELiga ühineda soovivate riikide majandus- ja sotsiaalarengu ning vastupanuvõime seisukohast. </w:t>
      </w:r>
      <w:r w:rsidRPr="009B0B3A">
        <w:rPr>
          <w:rFonts w:ascii="Times New Roman" w:hAnsi="Times New Roman"/>
          <w:b/>
          <w:noProof/>
          <w:sz w:val="24"/>
        </w:rPr>
        <w:t>Peame olema valmis juhtima muutusi ja kujundama tulevikku.</w:t>
      </w:r>
    </w:p>
    <w:p w14:paraId="3693BC7B" w14:textId="50E742B5" w:rsidR="003963DF" w:rsidRPr="009B0B3A" w:rsidRDefault="0073084E" w:rsidP="0073084E">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Kuna meie aja peamised väljakutsed muutuvad üha globaalsemaks ja</w:t>
      </w:r>
      <w:bookmarkStart w:id="3" w:name="_Hlk161046592"/>
      <w:r w:rsidRPr="009B0B3A">
        <w:rPr>
          <w:rFonts w:ascii="Times New Roman" w:hAnsi="Times New Roman"/>
          <w:noProof/>
          <w:sz w:val="24"/>
        </w:rPr>
        <w:t xml:space="preserve"> Euroopa peab tugevdama oma avatud strateegilist autonoomiat, ei ole</w:t>
      </w:r>
      <w:bookmarkEnd w:id="3"/>
      <w:r w:rsidRPr="009B0B3A">
        <w:rPr>
          <w:noProof/>
        </w:rPr>
        <w:t xml:space="preserve"> </w:t>
      </w:r>
      <w:r w:rsidRPr="009B0B3A">
        <w:rPr>
          <w:rFonts w:ascii="Times New Roman" w:hAnsi="Times New Roman"/>
          <w:b/>
          <w:bCs/>
          <w:noProof/>
          <w:sz w:val="24"/>
        </w:rPr>
        <w:t>riikidevaheline haridus</w:t>
      </w:r>
      <w:r w:rsidRPr="009B0B3A">
        <w:rPr>
          <w:rFonts w:ascii="Times New Roman" w:hAnsi="Times New Roman"/>
          <w:noProof/>
          <w:sz w:val="24"/>
        </w:rPr>
        <w:t xml:space="preserve"> enam võimalus, vaid vajadus. See on eeltingimus, et tulevased põlvkonnad saaksid pädevused ja oskused, mida Euroopa ühiskonnad vajavad edukaks toimimiseks üha tihedamalt seotud maailmas. </w:t>
      </w:r>
    </w:p>
    <w:p w14:paraId="258EFC53" w14:textId="66D6C327" w:rsidR="0073084E" w:rsidRPr="009B0B3A" w:rsidRDefault="0073084E" w:rsidP="0073084E">
      <w:pPr>
        <w:spacing w:after="120" w:line="240" w:lineRule="auto"/>
        <w:jc w:val="both"/>
        <w:rPr>
          <w:rFonts w:ascii="Times New Roman" w:eastAsia="Times New Roman Bold" w:hAnsi="Times New Roman" w:cs="Times New Roman"/>
          <w:noProof/>
          <w:color w:val="000000" w:themeColor="text1"/>
          <w:sz w:val="24"/>
          <w:szCs w:val="24"/>
        </w:rPr>
      </w:pPr>
      <w:bookmarkStart w:id="4" w:name="_Hlk161046673"/>
      <w:r w:rsidRPr="009B0B3A">
        <w:rPr>
          <w:rFonts w:ascii="Times New Roman" w:hAnsi="Times New Roman"/>
          <w:noProof/>
          <w:sz w:val="24"/>
        </w:rPr>
        <w:t>EL konkureerib maailma teiste haridusruumidega. Võimekus meelitada ligi parimaid talente sõltub osaliselt kõrgharidusasutuste pakutavatest teaduskraadidest</w:t>
      </w:r>
      <w:bookmarkEnd w:id="4"/>
      <w:r w:rsidRPr="009B0B3A">
        <w:rPr>
          <w:rFonts w:ascii="Times New Roman" w:hAnsi="Times New Roman"/>
          <w:noProof/>
          <w:sz w:val="24"/>
        </w:rPr>
        <w:t xml:space="preserve">. </w:t>
      </w:r>
      <w:r w:rsidRPr="009B0B3A">
        <w:rPr>
          <w:rFonts w:ascii="Times New Roman" w:hAnsi="Times New Roman"/>
          <w:noProof/>
          <w:color w:val="000000" w:themeColor="text1"/>
          <w:sz w:val="24"/>
        </w:rPr>
        <w:t xml:space="preserve">Seepärast püüavad paljud Euroopa ülikoolid </w:t>
      </w:r>
      <w:r w:rsidRPr="009B0B3A">
        <w:rPr>
          <w:rFonts w:ascii="Times New Roman" w:hAnsi="Times New Roman"/>
          <w:b/>
          <w:noProof/>
          <w:color w:val="000000" w:themeColor="text1"/>
          <w:sz w:val="24"/>
        </w:rPr>
        <w:t>koondada teadmisi ja kombineerida üksteist täiendavaid tugevaid külgi</w:t>
      </w:r>
      <w:r w:rsidRPr="009B0B3A">
        <w:rPr>
          <w:rFonts w:ascii="Times New Roman" w:hAnsi="Times New Roman"/>
          <w:noProof/>
          <w:color w:val="000000" w:themeColor="text1"/>
          <w:sz w:val="24"/>
        </w:rPr>
        <w:t xml:space="preserve">, mis ei ole üheski üksikus õppeasutuses eraldi kättesaadavad, et </w:t>
      </w:r>
      <w:r w:rsidRPr="009B0B3A">
        <w:rPr>
          <w:rFonts w:ascii="Times New Roman" w:hAnsi="Times New Roman"/>
          <w:b/>
          <w:noProof/>
          <w:color w:val="000000" w:themeColor="text1"/>
          <w:sz w:val="24"/>
        </w:rPr>
        <w:t>anda koolilõpetajatele ja elukestvalt õppijatele strateegilisi oskusi tulevikuks</w:t>
      </w:r>
      <w:r w:rsidRPr="009B0B3A">
        <w:rPr>
          <w:rFonts w:ascii="Times New Roman" w:hAnsi="Times New Roman"/>
          <w:noProof/>
          <w:color w:val="000000" w:themeColor="text1"/>
          <w:sz w:val="24"/>
        </w:rPr>
        <w:t xml:space="preserve">. </w:t>
      </w:r>
    </w:p>
    <w:p w14:paraId="0A4FBE14" w14:textId="636442B6" w:rsidR="007204A9" w:rsidRPr="009B0B3A" w:rsidRDefault="003C4E63" w:rsidP="00146FA8">
      <w:pPr>
        <w:spacing w:after="120" w:line="240" w:lineRule="auto"/>
        <w:jc w:val="both"/>
        <w:rPr>
          <w:rFonts w:ascii="Times New Roman" w:eastAsia="Times New Roman Bold" w:hAnsi="Times New Roman" w:cs="Times New Roman"/>
          <w:noProof/>
          <w:color w:val="000000" w:themeColor="text1"/>
          <w:sz w:val="24"/>
          <w:szCs w:val="24"/>
        </w:rPr>
      </w:pPr>
      <w:r w:rsidRPr="009B0B3A">
        <w:rPr>
          <w:rFonts w:ascii="Times New Roman" w:hAnsi="Times New Roman"/>
          <w:noProof/>
          <w:color w:val="000000" w:themeColor="text1"/>
          <w:sz w:val="24"/>
        </w:rPr>
        <w:t xml:space="preserve">Alates Euroopa haridusruumi loomisest 2020. aastal on tehtud märkimisväärseid edusamme. Riikide koostöö on olnud reformide liikumapanev jõud, et hõlbustada ja toetada </w:t>
      </w:r>
      <w:r w:rsidRPr="009B0B3A">
        <w:rPr>
          <w:rFonts w:ascii="Times New Roman" w:hAnsi="Times New Roman"/>
          <w:b/>
          <w:noProof/>
          <w:color w:val="000000" w:themeColor="text1"/>
          <w:sz w:val="24"/>
        </w:rPr>
        <w:t>selliste uuenduslike mudelite tekkimist nagu peagi loodavad Euroopa 60 ülikoolide liitu,</w:t>
      </w:r>
      <w:r w:rsidR="00856962" w:rsidRPr="009B0B3A">
        <w:rPr>
          <w:rStyle w:val="Allmrkuseviide"/>
          <w:rFonts w:ascii="Times New Roman" w:eastAsia="Times New Roman Bold" w:hAnsi="Times New Roman" w:cs="Times New Roman"/>
          <w:b/>
          <w:bCs/>
          <w:noProof/>
          <w:color w:val="000000" w:themeColor="text1"/>
          <w:sz w:val="24"/>
          <w:szCs w:val="24"/>
          <w:lang w:eastAsia="en-GB"/>
        </w:rPr>
        <w:footnoteReference w:id="3"/>
      </w:r>
      <w:r w:rsidRPr="009B0B3A">
        <w:rPr>
          <w:rFonts w:ascii="Times New Roman" w:hAnsi="Times New Roman"/>
          <w:noProof/>
          <w:color w:val="000000" w:themeColor="text1"/>
          <w:sz w:val="24"/>
        </w:rPr>
        <w:t xml:space="preserve"> kuhu kuuluvad umbes 500 kõrgharidusasutust kõikjalt Euroopast, alates pealinnadest kuni maapiirkondadeni. Ülikoolide liidud </w:t>
      </w:r>
      <w:r w:rsidRPr="009B0B3A">
        <w:rPr>
          <w:rFonts w:ascii="Times New Roman" w:hAnsi="Times New Roman"/>
          <w:b/>
          <w:noProof/>
          <w:color w:val="000000" w:themeColor="text1"/>
          <w:sz w:val="24"/>
        </w:rPr>
        <w:t>on kogu kõrgharidussektori teerajajad</w:t>
      </w:r>
      <w:r w:rsidRPr="009B0B3A">
        <w:rPr>
          <w:rFonts w:ascii="Times New Roman" w:hAnsi="Times New Roman"/>
          <w:noProof/>
          <w:color w:val="000000" w:themeColor="text1"/>
          <w:sz w:val="24"/>
        </w:rPr>
        <w:t xml:space="preserve">. </w:t>
      </w:r>
    </w:p>
    <w:p w14:paraId="2E656827" w14:textId="585AF522" w:rsidR="00715F64" w:rsidRPr="009B0B3A" w:rsidRDefault="00092DAA" w:rsidP="00715F64">
      <w:pPr>
        <w:spacing w:after="120" w:line="240" w:lineRule="auto"/>
        <w:jc w:val="both"/>
        <w:rPr>
          <w:rFonts w:ascii="Times New Roman" w:eastAsia="Times New Roman Bold" w:hAnsi="Times New Roman" w:cs="Times New Roman"/>
          <w:noProof/>
          <w:color w:val="000000" w:themeColor="text1"/>
          <w:sz w:val="24"/>
          <w:szCs w:val="24"/>
        </w:rPr>
      </w:pPr>
      <w:r w:rsidRPr="009B0B3A">
        <w:rPr>
          <w:rFonts w:ascii="Times New Roman" w:hAnsi="Times New Roman"/>
          <w:noProof/>
          <w:color w:val="000000" w:themeColor="text1"/>
          <w:sz w:val="24"/>
        </w:rPr>
        <w:t xml:space="preserve">Ülikoolide piiriülene koostöö võib areneda mitmel eri viisil. Kõige ambitsioonikamad riikidevahelise ühisõppe vormid on õppekavad, mis viivad ühise teaduskraadini. </w:t>
      </w:r>
      <w:r w:rsidRPr="009B0B3A">
        <w:rPr>
          <w:rFonts w:ascii="Times New Roman" w:hAnsi="Times New Roman"/>
          <w:noProof/>
          <w:sz w:val="24"/>
        </w:rPr>
        <w:t xml:space="preserve">Märkimisväärsed õigus- ja haldustakistused raskendavad aga jätkuvalt selliste kraadide andmist. See </w:t>
      </w:r>
      <w:r w:rsidRPr="009B0B3A">
        <w:rPr>
          <w:rFonts w:ascii="Times New Roman" w:hAnsi="Times New Roman"/>
          <w:b/>
          <w:noProof/>
          <w:sz w:val="24"/>
        </w:rPr>
        <w:t>pidurdab vajalikke muutusi Euroopa kõrgharidussektoris</w:t>
      </w:r>
      <w:r w:rsidRPr="009B0B3A">
        <w:rPr>
          <w:rFonts w:ascii="Times New Roman" w:hAnsi="Times New Roman"/>
          <w:noProof/>
          <w:sz w:val="24"/>
        </w:rPr>
        <w:t xml:space="preserve">. </w:t>
      </w:r>
      <w:r w:rsidRPr="009B0B3A">
        <w:rPr>
          <w:rFonts w:ascii="Times New Roman" w:hAnsi="Times New Roman"/>
          <w:noProof/>
          <w:color w:val="000000" w:themeColor="text1"/>
          <w:sz w:val="24"/>
        </w:rPr>
        <w:t xml:space="preserve">2022. aastal vastu võetud </w:t>
      </w:r>
      <w:r w:rsidRPr="009B0B3A">
        <w:rPr>
          <w:rFonts w:ascii="Times New Roman" w:hAnsi="Times New Roman"/>
          <w:b/>
          <w:noProof/>
          <w:color w:val="000000" w:themeColor="text1"/>
          <w:sz w:val="24"/>
        </w:rPr>
        <w:t>Euroopa ülikoolistrateegias</w:t>
      </w:r>
      <w:r w:rsidR="00856962" w:rsidRPr="009B0B3A">
        <w:rPr>
          <w:rStyle w:val="Allmrkuseviide"/>
          <w:rFonts w:ascii="Times New Roman" w:eastAsia="Times New Roman Bold" w:hAnsi="Times New Roman" w:cs="Times New Roman"/>
          <w:b/>
          <w:bCs/>
          <w:noProof/>
          <w:color w:val="000000" w:themeColor="text1"/>
          <w:sz w:val="24"/>
          <w:szCs w:val="24"/>
          <w:lang w:eastAsia="en-GB"/>
        </w:rPr>
        <w:footnoteReference w:id="4"/>
      </w:r>
      <w:r w:rsidRPr="009B0B3A">
        <w:rPr>
          <w:rFonts w:ascii="Times New Roman" w:hAnsi="Times New Roman"/>
          <w:noProof/>
          <w:color w:val="000000" w:themeColor="text1"/>
          <w:sz w:val="24"/>
        </w:rPr>
        <w:t xml:space="preserve"> on sätestatud ambitsioonikad meetmed Euroopa kõrgharidusruumi loomiseks, et arendada välja </w:t>
      </w:r>
      <w:r w:rsidRPr="009B0B3A">
        <w:rPr>
          <w:rFonts w:ascii="Times New Roman" w:hAnsi="Times New Roman"/>
          <w:b/>
          <w:noProof/>
          <w:color w:val="000000" w:themeColor="text1"/>
          <w:sz w:val="24"/>
        </w:rPr>
        <w:t>Euroopa teaduskraad</w:t>
      </w:r>
      <w:r w:rsidRPr="009B0B3A">
        <w:rPr>
          <w:rFonts w:ascii="Times New Roman" w:hAnsi="Times New Roman"/>
          <w:noProof/>
          <w:color w:val="000000" w:themeColor="text1"/>
          <w:sz w:val="24"/>
        </w:rPr>
        <w:t>. Käesoleva teatisega viiakse see kavatsus ellu, esitades selge tegevuskava, kuidas Euroopa teaduskraad saaks reaalsuseks.</w:t>
      </w:r>
    </w:p>
    <w:p w14:paraId="4C1B75CD" w14:textId="6234A40B" w:rsidR="00991BF4" w:rsidRPr="009B0B3A" w:rsidRDefault="00146FA8" w:rsidP="00146FA8">
      <w:pPr>
        <w:spacing w:after="120" w:line="240" w:lineRule="auto"/>
        <w:jc w:val="both"/>
        <w:rPr>
          <w:rFonts w:ascii="Times New Roman" w:eastAsia="Times New Roman Bold" w:hAnsi="Times New Roman" w:cs="Times New Roman"/>
          <w:b/>
          <w:bCs/>
          <w:noProof/>
          <w:sz w:val="24"/>
          <w:szCs w:val="24"/>
        </w:rPr>
      </w:pPr>
      <w:r w:rsidRPr="009B0B3A">
        <w:rPr>
          <w:rFonts w:ascii="Times New Roman" w:hAnsi="Times New Roman"/>
          <w:b/>
          <w:bCs/>
          <w:noProof/>
          <w:sz w:val="24"/>
        </w:rPr>
        <w:t>Euroopa teaduskraad</w:t>
      </w:r>
      <w:r w:rsidRPr="009B0B3A">
        <w:rPr>
          <w:rFonts w:ascii="Times New Roman" w:hAnsi="Times New Roman"/>
          <w:noProof/>
          <w:sz w:val="24"/>
        </w:rPr>
        <w:t xml:space="preserve"> – uut </w:t>
      </w:r>
      <w:r w:rsidRPr="009B0B3A">
        <w:rPr>
          <w:rFonts w:ascii="Times New Roman" w:hAnsi="Times New Roman"/>
          <w:b/>
          <w:noProof/>
          <w:sz w:val="24"/>
        </w:rPr>
        <w:t>tüüpi kvalifikatsioon, mis tuleb sätestada siseriiklikes õigusaktides</w:t>
      </w:r>
      <w:r w:rsidRPr="009B0B3A">
        <w:rPr>
          <w:rFonts w:ascii="Times New Roman" w:hAnsi="Times New Roman"/>
          <w:noProof/>
          <w:sz w:val="24"/>
        </w:rPr>
        <w:t xml:space="preserve"> – lihtsustaks eri riikide ülikoolide sujuvat koostööd ja selliste uuenduslike ühiste õppekavade väljatöötamist, mis viivad ühise teaduskraadini, </w:t>
      </w:r>
      <w:r w:rsidRPr="009B0B3A">
        <w:rPr>
          <w:rFonts w:ascii="Times New Roman" w:hAnsi="Times New Roman"/>
          <w:b/>
          <w:noProof/>
          <w:sz w:val="24"/>
        </w:rPr>
        <w:t xml:space="preserve">austades täielikult ülikoolide </w:t>
      </w:r>
      <w:r w:rsidRPr="009B0B3A">
        <w:rPr>
          <w:rFonts w:ascii="Times New Roman" w:hAnsi="Times New Roman"/>
          <w:b/>
          <w:noProof/>
          <w:sz w:val="24"/>
        </w:rPr>
        <w:lastRenderedPageBreak/>
        <w:t>autonoomiat ning liikmesriikide või piirkondade valitsuste pädevust</w:t>
      </w:r>
      <w:r w:rsidRPr="009B0B3A">
        <w:rPr>
          <w:rFonts w:ascii="Times New Roman" w:hAnsi="Times New Roman"/>
          <w:noProof/>
          <w:sz w:val="24"/>
        </w:rPr>
        <w:t xml:space="preserve">. Euroopa teaduskraad aitaks kaasa ka </w:t>
      </w:r>
      <w:r w:rsidRPr="009B0B3A">
        <w:rPr>
          <w:rFonts w:ascii="Times New Roman" w:hAnsi="Times New Roman"/>
          <w:b/>
          <w:noProof/>
          <w:sz w:val="24"/>
        </w:rPr>
        <w:t>ühise Euroopa identiteedi ja tugevama Euroopa kuuluvustunde loomisele</w:t>
      </w:r>
      <w:r w:rsidRPr="009B0B3A">
        <w:rPr>
          <w:rFonts w:ascii="Times New Roman" w:hAnsi="Times New Roman"/>
          <w:noProof/>
          <w:sz w:val="24"/>
        </w:rPr>
        <w:t>.</w:t>
      </w:r>
      <w:r w:rsidRPr="009B0B3A">
        <w:rPr>
          <w:rFonts w:ascii="Times New Roman" w:hAnsi="Times New Roman"/>
          <w:b/>
          <w:noProof/>
          <w:sz w:val="24"/>
        </w:rPr>
        <w:t xml:space="preserve"> </w:t>
      </w:r>
    </w:p>
    <w:p w14:paraId="2968D564" w14:textId="263983B8" w:rsidR="00146FA8" w:rsidRPr="009B0B3A" w:rsidRDefault="00146FA8" w:rsidP="00146FA8">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See põhineks ühiselt kokkulepitud Euroopa kriteeriumidel, mis kajastavad õpikogemuse asjakohasust, pühendumist ühistele väärtustele ja ülikoolidevahelise koostöö tipptaset. Euroopa teaduskraad edendaks ühist arusaamist ELi vajadustest akadeemiliste ja kutseoskuste osas vastavalt Euroopa ülikoolistrateegiale. See võiks olla ajendiks nende olemasolevate erinevuste läbivaatamiseks ja kõrvaldamiseks, mis praegu piiravad ülikoolide koostöövõimet Euroopas. </w:t>
      </w:r>
    </w:p>
    <w:p w14:paraId="61A5E68A" w14:textId="5F39153D" w:rsidR="00B238F5" w:rsidRPr="009B0B3A" w:rsidRDefault="00092DAA" w:rsidP="00146FA8">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Euroopa teaduskraad hõlmaks </w:t>
      </w:r>
      <w:r w:rsidRPr="009B0B3A">
        <w:rPr>
          <w:rFonts w:ascii="Times New Roman" w:hAnsi="Times New Roman"/>
          <w:b/>
          <w:noProof/>
          <w:sz w:val="24"/>
        </w:rPr>
        <w:t>ühiseid jõupingutusi, interdistsiplinaarseid lähenemisviise ja rahvusvahelisi perspektiive</w:t>
      </w:r>
      <w:r w:rsidRPr="009B0B3A">
        <w:rPr>
          <w:rFonts w:ascii="Times New Roman" w:hAnsi="Times New Roman"/>
          <w:noProof/>
          <w:sz w:val="24"/>
        </w:rPr>
        <w:t>, mis kõik rõhutavad Euroopa valmisolekut toetada ja arendada kõrge kvalifikatsiooniga, kohanemisvõimelist ja üleilmselt konkurentsivõimelist Euroopa tööjõudu. Euroopa teaduskraadi andvatel ühistel haridusprogrammidel oleks potentsiaal meelitada ligi üliõpilasi kogu maailmast ja aidata leida meie majanduse jaoks vajalikke talente, mis on eriti oluline elutähtsa tehnoloogia valdkondades, mis on meie konkurentsivõime ja tehnoloogilise suveräänsuse jaoks üliolulised. Samal ajal edendaks Euroopa teaduskraadi pakkumine ka õpirännet ELis, tegeleks talendipuudusest tulenevas arengulõksus</w:t>
      </w:r>
      <w:r w:rsidR="00F500D7" w:rsidRPr="009B0B3A">
        <w:rPr>
          <w:rStyle w:val="Allmrkuseviide"/>
          <w:rFonts w:ascii="Times New Roman" w:eastAsia="Times New Roman Bold" w:hAnsi="Times New Roman" w:cs="Times New Roman"/>
          <w:noProof/>
          <w:sz w:val="24"/>
          <w:szCs w:val="24"/>
          <w:lang w:eastAsia="en-GB"/>
        </w:rPr>
        <w:footnoteReference w:id="5"/>
      </w:r>
      <w:r w:rsidRPr="009B0B3A">
        <w:rPr>
          <w:rFonts w:ascii="Times New Roman" w:hAnsi="Times New Roman"/>
          <w:noProof/>
          <w:sz w:val="24"/>
        </w:rPr>
        <w:t xml:space="preserve"> olevate piirkondade vajadustega ning aitaks rahuldada tööturu nõudlust euroopalikult ja globaalselt mõtlevate kõrgkoolilõpetajate järele.</w:t>
      </w:r>
    </w:p>
    <w:p w14:paraId="1CE892B2" w14:textId="66B6C0EC" w:rsidR="009757C1" w:rsidRPr="009B0B3A" w:rsidRDefault="009757C1" w:rsidP="00146FA8">
      <w:pPr>
        <w:spacing w:after="120" w:line="240" w:lineRule="auto"/>
        <w:jc w:val="both"/>
        <w:rPr>
          <w:rFonts w:ascii="Times New Roman" w:eastAsia="Times New Roman Bold" w:hAnsi="Times New Roman" w:cs="Times New Roman"/>
          <w:b/>
          <w:bCs/>
          <w:noProof/>
          <w:sz w:val="24"/>
          <w:szCs w:val="24"/>
        </w:rPr>
      </w:pPr>
      <w:r w:rsidRPr="009B0B3A">
        <w:rPr>
          <w:rFonts w:ascii="Times New Roman" w:hAnsi="Times New Roman"/>
          <w:b/>
          <w:noProof/>
          <w:sz w:val="24"/>
        </w:rPr>
        <w:t>Käesolev teatis koos kahe esildatud nõukogu soovitusega</w:t>
      </w:r>
      <w:r w:rsidRPr="009B0B3A">
        <w:rPr>
          <w:rFonts w:ascii="Times New Roman" w:hAnsi="Times New Roman"/>
          <w:noProof/>
          <w:sz w:val="24"/>
        </w:rPr>
        <w:t xml:space="preserve">, millest üks käsitleb Euroopa kõrghariduse kvaliteeditagamise ja tunnustamise süsteemi ning teine atraktiivseid ja kestlikke karjäärivõimalusi kõrghariduses, </w:t>
      </w:r>
      <w:r w:rsidRPr="009B0B3A">
        <w:rPr>
          <w:rFonts w:ascii="Times New Roman" w:hAnsi="Times New Roman"/>
          <w:b/>
          <w:noProof/>
          <w:sz w:val="24"/>
        </w:rPr>
        <w:t>on suur samm Euroopa haridusruumi loomise suunas</w:t>
      </w:r>
      <w:r w:rsidRPr="009B0B3A">
        <w:rPr>
          <w:rFonts w:ascii="Times New Roman" w:hAnsi="Times New Roman"/>
          <w:noProof/>
          <w:sz w:val="24"/>
        </w:rPr>
        <w:t>.</w:t>
      </w:r>
      <w:r w:rsidRPr="009B0B3A">
        <w:rPr>
          <w:rFonts w:ascii="Times New Roman" w:hAnsi="Times New Roman"/>
          <w:b/>
          <w:noProof/>
          <w:sz w:val="24"/>
        </w:rPr>
        <w:t xml:space="preserve"> </w:t>
      </w:r>
    </w:p>
    <w:p w14:paraId="61732CF5" w14:textId="3361EC3A" w:rsidR="00B52B58" w:rsidRPr="009B0B3A" w:rsidRDefault="00B341E0" w:rsidP="00C4527A">
      <w:pPr>
        <w:spacing w:after="24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Kuigi mõlemad nõukogu soovituse ettepanekud lähevad kaugemale Euroopa teaduskraadi väljatöötamise eesmärgist ning on asjakohased igat liiki kõrgharidusasutuste ja nende pakutava hariduse puhul, on need omavahel tihedalt seotud. Kvaliteeditagamise ja tunnustamise süsteem on ühiste haridusprogrammide vastu usalduse suurendamisel keskse tähtsusega. Kõrge kvalifikatsiooniga ja motiveeritud akadeemilised töötajad on meie ülikoolides kvaliteetse õppe- ja teadustöö tagamiseks hädavajalikud. Ühis</w:t>
      </w:r>
      <w:r w:rsidR="007E22A3" w:rsidRPr="009B0B3A">
        <w:rPr>
          <w:rFonts w:ascii="Times New Roman" w:hAnsi="Times New Roman"/>
          <w:noProof/>
          <w:sz w:val="24"/>
        </w:rPr>
        <w:t>õppekavasid</w:t>
      </w:r>
      <w:r w:rsidRPr="009B0B3A">
        <w:rPr>
          <w:rFonts w:ascii="Times New Roman" w:hAnsi="Times New Roman"/>
          <w:noProof/>
          <w:sz w:val="24"/>
        </w:rPr>
        <w:t xml:space="preserve"> ei peeta sageli akadeemilise personali põhitegevuse osaks ja seetõttu võivad need olla lisakoormuseks, mistõttu oleks vaja täiendavat tunnustamist ja stiimuleid. </w:t>
      </w:r>
    </w:p>
    <w:p w14:paraId="09D52628" w14:textId="5A43079B" w:rsidR="00146FA8" w:rsidRPr="009B0B3A" w:rsidRDefault="00146FA8" w:rsidP="00C4527A">
      <w:pPr>
        <w:numPr>
          <w:ilvl w:val="0"/>
          <w:numId w:val="15"/>
        </w:numPr>
        <w:spacing w:before="240" w:after="240" w:line="240" w:lineRule="auto"/>
        <w:ind w:left="646" w:hanging="357"/>
        <w:jc w:val="both"/>
        <w:rPr>
          <w:rFonts w:ascii="Times New Roman" w:eastAsia="Times New Roman Bold" w:hAnsi="Times New Roman" w:cs="Times New Roman"/>
          <w:b/>
          <w:noProof/>
          <w:sz w:val="28"/>
          <w:szCs w:val="28"/>
        </w:rPr>
      </w:pPr>
      <w:r w:rsidRPr="009B0B3A">
        <w:rPr>
          <w:rFonts w:ascii="Times New Roman" w:hAnsi="Times New Roman"/>
          <w:b/>
          <w:noProof/>
          <w:sz w:val="28"/>
        </w:rPr>
        <w:t xml:space="preserve">Euroopa teaduskraad: oluline element Euroopa haridusruumi loomisel ning Euroopa konkurentsivõime ja atraktiivsuse suurendamisel </w:t>
      </w:r>
    </w:p>
    <w:p w14:paraId="5125907E" w14:textId="7DF44186" w:rsidR="00146FA8" w:rsidRPr="009B0B3A" w:rsidRDefault="00146FA8" w:rsidP="00146FA8">
      <w:pPr>
        <w:spacing w:after="0" w:line="240" w:lineRule="auto"/>
        <w:jc w:val="both"/>
        <w:rPr>
          <w:rFonts w:ascii="Times New Roman" w:eastAsia="Times New Roman Bold" w:hAnsi="Times New Roman" w:cs="Times New Roman"/>
          <w:bCs/>
          <w:noProof/>
          <w:sz w:val="24"/>
          <w:szCs w:val="24"/>
        </w:rPr>
      </w:pPr>
      <w:r w:rsidRPr="009B0B3A">
        <w:rPr>
          <w:rFonts w:ascii="Times New Roman" w:hAnsi="Times New Roman"/>
          <w:noProof/>
          <w:sz w:val="24"/>
        </w:rPr>
        <w:t xml:space="preserve">Euroopa teaduskraad oleks strateegiline vahend </w:t>
      </w:r>
      <w:r w:rsidRPr="009B0B3A">
        <w:rPr>
          <w:rFonts w:ascii="Times New Roman" w:hAnsi="Times New Roman"/>
          <w:b/>
          <w:noProof/>
          <w:sz w:val="24"/>
        </w:rPr>
        <w:t>Euroopa haridusruumi</w:t>
      </w:r>
      <w:r w:rsidRPr="009B0B3A">
        <w:rPr>
          <w:rFonts w:ascii="Times New Roman" w:hAnsi="Times New Roman"/>
          <w:noProof/>
          <w:sz w:val="24"/>
        </w:rPr>
        <w:t xml:space="preserve"> loomiseks, mis oleks ühine ja kaasav ruum kvaliteetseks hariduseks ja kõigile mõeldud piiriüleseks õpirändeks ning mille haridus- ja koolitussüsteemid oleksid omavahel tihedalt seotud. See muudaks ELi kõrgharidussektori konkurentsivõimelisemaks ja atraktiivsemaks, tuginedes aastatepikkusele koostöökogemusele ELi programmide raames.</w:t>
      </w:r>
    </w:p>
    <w:p w14:paraId="292501F3" w14:textId="77777777" w:rsidR="00146FA8" w:rsidRPr="009B0B3A" w:rsidRDefault="00146FA8" w:rsidP="00C4527A">
      <w:pPr>
        <w:numPr>
          <w:ilvl w:val="1"/>
          <w:numId w:val="15"/>
        </w:numPr>
        <w:spacing w:before="120" w:after="120" w:line="240" w:lineRule="auto"/>
        <w:ind w:left="709" w:hanging="425"/>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Tööalase konkurentsivõime ja oskuste asjakohasuse suurendamine</w:t>
      </w:r>
    </w:p>
    <w:p w14:paraId="1A6329A9" w14:textId="27F46974" w:rsidR="000025E3" w:rsidRPr="009B0B3A" w:rsidRDefault="00146FA8" w:rsidP="000025E3">
      <w:pPr>
        <w:spacing w:after="120" w:line="240" w:lineRule="auto"/>
        <w:jc w:val="both"/>
        <w:rPr>
          <w:rFonts w:ascii="Times New Roman" w:eastAsia="Times New Roman Bold" w:hAnsi="Times New Roman" w:cs="Times New Roman"/>
          <w:noProof/>
          <w:color w:val="000000" w:themeColor="text1"/>
          <w:sz w:val="24"/>
          <w:szCs w:val="24"/>
        </w:rPr>
      </w:pPr>
      <w:r w:rsidRPr="009B0B3A">
        <w:rPr>
          <w:rFonts w:ascii="Times New Roman" w:hAnsi="Times New Roman"/>
          <w:b/>
          <w:bCs/>
          <w:noProof/>
          <w:sz w:val="24"/>
        </w:rPr>
        <w:t>Tööandjad, sealhulgas hargmaised ettevõtted ja VKEd,</w:t>
      </w:r>
      <w:r w:rsidRPr="009B0B3A">
        <w:rPr>
          <w:rFonts w:ascii="Times New Roman" w:hAnsi="Times New Roman"/>
          <w:noProof/>
          <w:sz w:val="24"/>
        </w:rPr>
        <w:t xml:space="preserve"> otsivad inimesi, kellel on kombineeritud valdkonnaülesed oskused (kultuuriline intelligents, kriitiline mõtlemine, probleemide lahendamise oskused, loovus ja kohanemisvõime). </w:t>
      </w:r>
      <w:r w:rsidRPr="009B0B3A">
        <w:rPr>
          <w:rFonts w:ascii="Times New Roman" w:hAnsi="Times New Roman"/>
          <w:b/>
          <w:bCs/>
          <w:noProof/>
          <w:sz w:val="24"/>
        </w:rPr>
        <w:t xml:space="preserve">Nende oskuste järele on </w:t>
      </w:r>
      <w:r w:rsidRPr="009B0B3A">
        <w:rPr>
          <w:rFonts w:ascii="Times New Roman" w:hAnsi="Times New Roman"/>
          <w:b/>
          <w:bCs/>
          <w:noProof/>
          <w:sz w:val="24"/>
        </w:rPr>
        <w:lastRenderedPageBreak/>
        <w:t>OECD 2023. aasta oskuste ülevaate kohaselt eeldatavasti nõudlus, et saavutada ELi rohepöörde eesmärgid</w:t>
      </w:r>
      <w:r w:rsidRPr="009B0B3A">
        <w:rPr>
          <w:rFonts w:ascii="Times New Roman" w:hAnsi="Times New Roman"/>
          <w:noProof/>
          <w:sz w:val="24"/>
        </w:rPr>
        <w:t>.</w:t>
      </w:r>
      <w:r w:rsidRPr="009B0B3A">
        <w:rPr>
          <w:rFonts w:ascii="Times New Roman" w:hAnsi="Times New Roman"/>
          <w:noProof/>
          <w:color w:val="000000" w:themeColor="text1"/>
          <w:sz w:val="24"/>
        </w:rPr>
        <w:t xml:space="preserve"> Kõrgharidusasutuste suutlikkuse suurendamine, et anda rohkematele inimestele selliseid oskusi, aitaks seda nõudlust rahuldada.</w:t>
      </w:r>
    </w:p>
    <w:p w14:paraId="36301F14" w14:textId="0B81AA28" w:rsidR="000025E3" w:rsidRPr="009B0B3A" w:rsidRDefault="000025E3" w:rsidP="000025E3">
      <w:pPr>
        <w:spacing w:after="120" w:line="240" w:lineRule="auto"/>
        <w:jc w:val="both"/>
        <w:rPr>
          <w:rFonts w:ascii="Times New Roman" w:eastAsia="Times New Roman Bold" w:hAnsi="Times New Roman" w:cs="Times New Roman"/>
          <w:b/>
          <w:bCs/>
          <w:noProof/>
          <w:color w:val="000000" w:themeColor="text1"/>
          <w:sz w:val="24"/>
          <w:szCs w:val="24"/>
        </w:rPr>
      </w:pPr>
      <w:r w:rsidRPr="009B0B3A">
        <w:rPr>
          <w:rFonts w:ascii="Times New Roman" w:hAnsi="Times New Roman"/>
          <w:noProof/>
          <w:color w:val="000000" w:themeColor="text1"/>
          <w:sz w:val="24"/>
        </w:rPr>
        <w:t xml:space="preserve">Euroopa teaduskraad toetaks rohkemate ühisõppekavade loomist, mis kajastaksid teadmistepõhise majanduse nõudmisi. Ühiselt kokku lepitud Euroopa kriteeriumidega püütakse suurendada kõrgkooli lõpetanute tööalast konkurentsivõimet, andes neile tulevikukindlad pädevused ja oskused, mida tööandjad eriti otsivad. </w:t>
      </w:r>
    </w:p>
    <w:p w14:paraId="163F9D67" w14:textId="48259419" w:rsidR="000025E3" w:rsidRPr="009B0B3A" w:rsidRDefault="00A73A16" w:rsidP="000025E3">
      <w:pPr>
        <w:spacing w:after="120" w:line="240" w:lineRule="auto"/>
        <w:jc w:val="both"/>
        <w:rPr>
          <w:rFonts w:ascii="Times New Roman" w:eastAsia="Times New Roman Bold" w:hAnsi="Times New Roman" w:cs="Times New Roman"/>
          <w:noProof/>
          <w:color w:val="000000" w:themeColor="text1"/>
          <w:sz w:val="24"/>
          <w:szCs w:val="24"/>
        </w:rPr>
      </w:pPr>
      <w:r w:rsidRPr="009B0B3A">
        <w:rPr>
          <w:rFonts w:ascii="Times New Roman" w:hAnsi="Times New Roman"/>
          <w:noProof/>
          <w:color w:val="000000" w:themeColor="text1"/>
          <w:sz w:val="24"/>
        </w:rPr>
        <w:t>Uuringutest ja küsitlustest saadud tõendid, mis on koondatud lisatud personali töödokumenti, näitavad, et riikidevaheliste ühis</w:t>
      </w:r>
      <w:r w:rsidR="007E22A3" w:rsidRPr="009B0B3A">
        <w:rPr>
          <w:rFonts w:ascii="Times New Roman" w:hAnsi="Times New Roman"/>
          <w:noProof/>
          <w:color w:val="000000" w:themeColor="text1"/>
          <w:sz w:val="24"/>
        </w:rPr>
        <w:t>õppekavade</w:t>
      </w:r>
      <w:r w:rsidRPr="009B0B3A">
        <w:rPr>
          <w:rFonts w:ascii="Times New Roman" w:hAnsi="Times New Roman"/>
          <w:noProof/>
          <w:color w:val="000000" w:themeColor="text1"/>
          <w:sz w:val="24"/>
        </w:rPr>
        <w:t xml:space="preserve"> lõpetanu</w:t>
      </w:r>
      <w:r w:rsidR="007E22A3" w:rsidRPr="009B0B3A">
        <w:rPr>
          <w:rFonts w:ascii="Times New Roman" w:hAnsi="Times New Roman"/>
          <w:noProof/>
          <w:color w:val="000000" w:themeColor="text1"/>
          <w:sz w:val="24"/>
        </w:rPr>
        <w:t>t</w:t>
      </w:r>
      <w:r w:rsidRPr="009B0B3A">
        <w:rPr>
          <w:rFonts w:ascii="Times New Roman" w:hAnsi="Times New Roman"/>
          <w:noProof/>
          <w:color w:val="000000" w:themeColor="text1"/>
          <w:sz w:val="24"/>
        </w:rPr>
        <w:t xml:space="preserve">e sõnul on nende karjäärile ja kultuuridevahelistele kogemustele kõige suuremat mõju avaldanud paranenud tööalased oskused (näiteks keeleoskus, kriitiline mõtlemine, sektori- või valdkonnapõhised oskused, suhtlemis-, analüüsi- ja probleemide lahendamise oskused) ning suurenenud isiklik ja kultuuridevaheline pädevus, sealhulgas avatus uutele väljakutsetele, sallivus, enesekindlus ning suurem teadlikkus oma tugevatest ja nõrkadest külgedest. </w:t>
      </w:r>
    </w:p>
    <w:p w14:paraId="38BFBE87" w14:textId="2BF0BE8C" w:rsidR="000046C2" w:rsidRPr="009B0B3A" w:rsidRDefault="00146FA8" w:rsidP="000046C2">
      <w:pPr>
        <w:spacing w:after="120" w:line="240" w:lineRule="auto"/>
        <w:jc w:val="both"/>
        <w:rPr>
          <w:rFonts w:ascii="Times New Roman" w:eastAsia="Times New Roman Bold" w:hAnsi="Times New Roman" w:cs="Times New Roman"/>
          <w:b/>
          <w:bCs/>
          <w:noProof/>
          <w:sz w:val="24"/>
          <w:szCs w:val="24"/>
        </w:rPr>
      </w:pPr>
      <w:r w:rsidRPr="009B0B3A">
        <w:rPr>
          <w:rFonts w:ascii="Times New Roman" w:hAnsi="Times New Roman"/>
          <w:noProof/>
          <w:color w:val="000000" w:themeColor="text1"/>
          <w:sz w:val="24"/>
        </w:rPr>
        <w:t xml:space="preserve">Selline valdkonnaüleste ja sektoripõhiste oskuste ja pädevuste kombinatsioon suurendab </w:t>
      </w:r>
      <w:r w:rsidRPr="009B0B3A">
        <w:rPr>
          <w:rFonts w:ascii="Times New Roman" w:hAnsi="Times New Roman"/>
          <w:b/>
          <w:bCs/>
          <w:noProof/>
          <w:color w:val="000000" w:themeColor="text1"/>
          <w:sz w:val="24"/>
        </w:rPr>
        <w:t>üliõpilaste tööalast konkurentsivõimet Euroopa tasandil</w:t>
      </w:r>
      <w:r w:rsidRPr="009B0B3A">
        <w:rPr>
          <w:rFonts w:ascii="Times New Roman" w:hAnsi="Times New Roman"/>
          <w:noProof/>
          <w:color w:val="000000" w:themeColor="text1"/>
          <w:sz w:val="24"/>
        </w:rPr>
        <w:t>.</w:t>
      </w:r>
      <w:r w:rsidRPr="009B0B3A">
        <w:rPr>
          <w:rFonts w:ascii="Times New Roman" w:hAnsi="Times New Roman"/>
          <w:b/>
          <w:noProof/>
          <w:color w:val="000000" w:themeColor="text1"/>
          <w:sz w:val="24"/>
        </w:rPr>
        <w:t xml:space="preserve"> </w:t>
      </w:r>
      <w:r w:rsidRPr="009B0B3A">
        <w:rPr>
          <w:rFonts w:ascii="Times New Roman" w:hAnsi="Times New Roman"/>
          <w:b/>
          <w:bCs/>
          <w:noProof/>
          <w:sz w:val="24"/>
        </w:rPr>
        <w:t>Euroopa teaduskraad muudaks kõrgkooli lõpetanud tulevaste tööandjate jaoks atraktiivsemaks.</w:t>
      </w:r>
      <w:r w:rsidRPr="009B0B3A">
        <w:rPr>
          <w:rFonts w:ascii="Times New Roman" w:hAnsi="Times New Roman"/>
          <w:b/>
          <w:noProof/>
          <w:sz w:val="24"/>
        </w:rPr>
        <w:t xml:space="preserve"> See oleks sünonüümiks kvaliteetsetele programmidele, mis valmistavad ette euroopalikult ja globaalselt mõtlevaid kõrgelt kvalifitseeritud inimesi. </w:t>
      </w:r>
    </w:p>
    <w:p w14:paraId="2E6436FF" w14:textId="4AC7D566" w:rsidR="00981480" w:rsidRPr="009B0B3A" w:rsidRDefault="00981480" w:rsidP="009E7AA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b/>
          <w:noProof/>
          <w:sz w:val="24"/>
        </w:rPr>
        <w:t>Lühidalt:</w:t>
      </w:r>
      <w:r w:rsidRPr="009B0B3A">
        <w:rPr>
          <w:rFonts w:ascii="Times New Roman" w:hAnsi="Times New Roman"/>
          <w:noProof/>
          <w:sz w:val="24"/>
        </w:rPr>
        <w:t xml:space="preserve"> Euroopa teaduskraad toetaks tööturu seisukohalt oluliste ühis</w:t>
      </w:r>
      <w:r w:rsidR="007E22A3" w:rsidRPr="009B0B3A">
        <w:rPr>
          <w:rFonts w:ascii="Times New Roman" w:hAnsi="Times New Roman"/>
          <w:noProof/>
          <w:sz w:val="24"/>
        </w:rPr>
        <w:t>õppekavade</w:t>
      </w:r>
      <w:r w:rsidRPr="009B0B3A">
        <w:rPr>
          <w:rFonts w:ascii="Times New Roman" w:hAnsi="Times New Roman"/>
          <w:noProof/>
          <w:sz w:val="24"/>
        </w:rPr>
        <w:t xml:space="preserve"> loomist. Euroopa teaduskraadiga seotud võtmepädevused muudaksid kõrgkooli lõpetanud nõutud spetsialistideks Euroopa ja maailma tööturul, kus nad paistaksid silma kõrge kvalifikatsiooniga, mis ühendab endas probleemide lahendamise oskuse, kohanemisvõime, mitmekeelsuse, teadlikkuse mitmekultuurilisusest ja interdistsiplinaarsed teadmised, mis sobivad kokku globaalse tööjõu muutuva nõudlusega.</w:t>
      </w:r>
    </w:p>
    <w:p w14:paraId="3C32AE5A" w14:textId="6E902560" w:rsidR="00463B4A" w:rsidRPr="009B0B3A" w:rsidRDefault="00E6102B" w:rsidP="00C4527A">
      <w:pPr>
        <w:numPr>
          <w:ilvl w:val="1"/>
          <w:numId w:val="15"/>
        </w:numPr>
        <w:spacing w:before="120" w:after="120" w:line="240" w:lineRule="auto"/>
        <w:ind w:left="715" w:hanging="431"/>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 xml:space="preserve">Bürokraatia vähendamine kõrgharidussüsteemide läbipaistvuse ja nähtavuse suurendamiseks </w:t>
      </w:r>
    </w:p>
    <w:p w14:paraId="3517B717" w14:textId="2B1C6343" w:rsidR="00B82D0D" w:rsidRPr="009B0B3A" w:rsidRDefault="00463B4A" w:rsidP="00B82D0D">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Paljud ülikoolid, kes soovivad süvendada riikidevahelist koostööd, </w:t>
      </w:r>
      <w:r w:rsidRPr="009B0B3A">
        <w:rPr>
          <w:rFonts w:ascii="Times New Roman" w:hAnsi="Times New Roman"/>
          <w:b/>
          <w:noProof/>
          <w:sz w:val="24"/>
        </w:rPr>
        <w:t>seisavad silmitsi riiklike õigusaktide erinevustega</w:t>
      </w:r>
      <w:r w:rsidRPr="009B0B3A">
        <w:rPr>
          <w:rFonts w:ascii="Times New Roman" w:hAnsi="Times New Roman"/>
          <w:noProof/>
          <w:sz w:val="24"/>
        </w:rPr>
        <w:t>. See nõuab ressursse ja segab tegelikku tööd. Lihtsustades ülikoolide tööd, saame kasutada väärtuslikke ressursse õpetamiseks ja teadusuuringuteks.</w:t>
      </w:r>
    </w:p>
    <w:p w14:paraId="4650D241" w14:textId="42775032" w:rsidR="00B82D0D" w:rsidRPr="009B0B3A" w:rsidRDefault="00B82D0D"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Eurobaromeetri 2018. aasta uuringus leidis 92 % ülikoolidest, et rahvusvaheliste strateegiliste kõrgkoolidevaheliste partnerluste õigus- ja haldustakistuste kõrvaldamine on peamine küsimus, mis edendaks riikide koostööd</w:t>
      </w:r>
      <w:r w:rsidRPr="009B0B3A">
        <w:rPr>
          <w:rStyle w:val="Allmrkuseviide"/>
          <w:rFonts w:ascii="Times New Roman" w:eastAsia="Times New Roman Bold" w:hAnsi="Times New Roman" w:cs="Times New Roman"/>
          <w:noProof/>
          <w:sz w:val="24"/>
          <w:szCs w:val="24"/>
          <w:lang w:eastAsia="en-GB"/>
        </w:rPr>
        <w:footnoteReference w:id="6"/>
      </w:r>
      <w:r w:rsidRPr="009B0B3A">
        <w:rPr>
          <w:rFonts w:ascii="Times New Roman" w:hAnsi="Times New Roman"/>
          <w:noProof/>
          <w:sz w:val="24"/>
        </w:rPr>
        <w:t>.</w:t>
      </w:r>
    </w:p>
    <w:p w14:paraId="711D656A" w14:textId="5E8D4D36" w:rsidR="001913D1" w:rsidRPr="009B0B3A" w:rsidRDefault="001913D1"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Vaatamata 25 aastat kestnud koostööle valitsustevahelise Bologna protsessi raames ning mitmete vahendite väljatöötamisele, et parandada liikmesriikide kõrgharidussüsteemide läbipaistvust, hariduspakkumiste kvaliteedi tagamist ja teaduskraadide tunnustamist, on endiselt suuri probleeme.</w:t>
      </w:r>
      <w:r w:rsidRPr="009B0B3A">
        <w:rPr>
          <w:rFonts w:ascii="Times New Roman" w:hAnsi="Times New Roman"/>
          <w:noProof/>
          <w:color w:val="000000" w:themeColor="text1"/>
          <w:sz w:val="24"/>
        </w:rPr>
        <w:t xml:space="preserve"> Edusamme Euroopa kõrgharidusruumis on takistanud rakendamise erinev tase riikide vahel ja riikides endis. </w:t>
      </w:r>
      <w:r w:rsidRPr="009B0B3A">
        <w:rPr>
          <w:rFonts w:ascii="Times New Roman" w:hAnsi="Times New Roman"/>
          <w:noProof/>
          <w:sz w:val="24"/>
        </w:rPr>
        <w:t>EL peab liikuma senisest kaugemale ja kiiremini, et võimaldada ülikoolidel teha sujuvat ja tõhusat koostööd.</w:t>
      </w:r>
    </w:p>
    <w:p w14:paraId="425AE7E7" w14:textId="4017896E" w:rsidR="000A201B" w:rsidRPr="009B0B3A" w:rsidRDefault="00B82D0D" w:rsidP="00146FA8">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lastRenderedPageBreak/>
        <w:t>Hiljutises uuringus</w:t>
      </w:r>
      <w:r w:rsidR="000A201B" w:rsidRPr="009B0B3A">
        <w:rPr>
          <w:rStyle w:val="Allmrkuseviide"/>
          <w:rFonts w:ascii="Times New Roman" w:eastAsia="Times New Roman Bold" w:hAnsi="Times New Roman" w:cs="Times New Roman"/>
          <w:noProof/>
          <w:sz w:val="24"/>
          <w:szCs w:val="24"/>
          <w:lang w:eastAsia="en-GB"/>
        </w:rPr>
        <w:footnoteReference w:id="7"/>
      </w:r>
      <w:r w:rsidRPr="009B0B3A">
        <w:rPr>
          <w:rFonts w:ascii="Times New Roman" w:hAnsi="Times New Roman"/>
          <w:noProof/>
          <w:sz w:val="24"/>
        </w:rPr>
        <w:t xml:space="preserve"> vastas 92 % küsitletud riiklikest ja piirkondlikest ametiasutustest, et Euroopa teaduskraad võiks parandada olemasolevate Bologna vahendite rakendamist, 84 % ütles, et see parandaks Euroopa kõrghariduse mainet maailmas, ning 88 % oli seisukohal, et see aitaks hõlbustada riiklike ametiasutuste koostööd hariduspoliitika valdkonnas.</w:t>
      </w:r>
    </w:p>
    <w:p w14:paraId="13DE6AD7" w14:textId="18A828C4" w:rsidR="00463B4A" w:rsidRPr="009B0B3A" w:rsidRDefault="00D57046" w:rsidP="00146FA8">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140 kõrgharidusasutusega läbi viidud Erasmus+ poliitika eksperimentaalprojektid</w:t>
      </w:r>
      <w:r w:rsidR="00856962" w:rsidRPr="009B0B3A">
        <w:rPr>
          <w:rStyle w:val="Allmrkuseviide"/>
          <w:rFonts w:ascii="Times New Roman" w:eastAsia="Times New Roman Bold" w:hAnsi="Times New Roman" w:cs="Times New Roman"/>
          <w:noProof/>
          <w:sz w:val="24"/>
          <w:szCs w:val="24"/>
          <w:lang w:eastAsia="en-GB"/>
        </w:rPr>
        <w:footnoteReference w:id="8"/>
      </w:r>
      <w:r w:rsidRPr="009B0B3A">
        <w:rPr>
          <w:rFonts w:ascii="Times New Roman" w:hAnsi="Times New Roman"/>
          <w:noProof/>
          <w:sz w:val="24"/>
        </w:rPr>
        <w:t xml:space="preserve"> näitavad, et Euroopa teaduskraad võiks lihtsustada protsesse ja vähendada bürokraatiat ühiskraadi õppekavade loomisel, millel on selge ja ühine lähenemisviis, mis tagab, et igat liiki Euroopa ülikoolid saavad teha tõhusalt koostööd.</w:t>
      </w:r>
    </w:p>
    <w:p w14:paraId="539A091B" w14:textId="2A34B4E7" w:rsidR="00C012EC" w:rsidRPr="009B0B3A" w:rsidRDefault="00C012EC" w:rsidP="00C012E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b/>
          <w:noProof/>
          <w:sz w:val="24"/>
        </w:rPr>
        <w:t>Lühidalt:</w:t>
      </w:r>
      <w:r w:rsidRPr="009B0B3A">
        <w:rPr>
          <w:rFonts w:ascii="Times New Roman" w:hAnsi="Times New Roman"/>
          <w:noProof/>
          <w:sz w:val="24"/>
        </w:rPr>
        <w:t xml:space="preserve"> Euroopa teaduskraad aitab lihtsustada protsesse ja vähendada bürokraatiat ühiskraadi õppekavade loomisel, tagades Euroopa ülikoolide tõhusa koostöö. See omakorda toetab rohkemate ühisõppekavade väljatöötamist, millest saab kasu suurem arv üliõpilasi.</w:t>
      </w:r>
    </w:p>
    <w:p w14:paraId="4EDAADF6" w14:textId="13AC7151" w:rsidR="00463B4A" w:rsidRPr="009B0B3A" w:rsidRDefault="00463B4A" w:rsidP="00C4527A">
      <w:pPr>
        <w:numPr>
          <w:ilvl w:val="1"/>
          <w:numId w:val="15"/>
        </w:numPr>
        <w:spacing w:before="120" w:after="120" w:line="240" w:lineRule="auto"/>
        <w:ind w:left="709" w:hanging="425"/>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Strateegilise koostöö, üleilmse konkurentsivõime ja atraktiivsuse hoogustaja</w:t>
      </w:r>
    </w:p>
    <w:p w14:paraId="36509647" w14:textId="0534B5F9" w:rsidR="00463B4A" w:rsidRPr="009B0B3A" w:rsidRDefault="004505EE" w:rsidP="00463B4A">
      <w:pPr>
        <w:spacing w:after="120" w:line="240" w:lineRule="auto"/>
        <w:jc w:val="both"/>
        <w:rPr>
          <w:rFonts w:ascii="Times New Roman" w:eastAsia="Times New Roman" w:hAnsi="Times New Roman" w:cs="Times New Roman"/>
          <w:noProof/>
          <w:sz w:val="24"/>
          <w:szCs w:val="24"/>
        </w:rPr>
      </w:pPr>
      <w:r w:rsidRPr="009B0B3A">
        <w:rPr>
          <w:rFonts w:ascii="Times New Roman" w:hAnsi="Times New Roman"/>
          <w:noProof/>
          <w:sz w:val="24"/>
        </w:rPr>
        <w:t xml:space="preserve">Euroopa teaduskraad võimaldab ülikoolidel </w:t>
      </w:r>
      <w:r w:rsidRPr="009B0B3A">
        <w:rPr>
          <w:rFonts w:ascii="Times New Roman" w:hAnsi="Times New Roman"/>
          <w:b/>
          <w:bCs/>
          <w:noProof/>
          <w:sz w:val="24"/>
        </w:rPr>
        <w:t>teha partneritega tihedamat koostööd</w:t>
      </w:r>
      <w:r w:rsidRPr="009B0B3A">
        <w:rPr>
          <w:rFonts w:ascii="Times New Roman" w:hAnsi="Times New Roman"/>
          <w:noProof/>
          <w:sz w:val="24"/>
        </w:rPr>
        <w:t xml:space="preserve"> kiiremini ja lihtsamalt, mis </w:t>
      </w:r>
      <w:r w:rsidRPr="009B0B3A">
        <w:rPr>
          <w:rFonts w:ascii="Times New Roman" w:hAnsi="Times New Roman"/>
          <w:b/>
          <w:bCs/>
          <w:noProof/>
          <w:sz w:val="24"/>
        </w:rPr>
        <w:t>suurendab nende tulemuslikkust ja tipptaset üleilmse atraktiivsuse</w:t>
      </w:r>
      <w:r w:rsidRPr="009B0B3A">
        <w:rPr>
          <w:rFonts w:ascii="Times New Roman" w:hAnsi="Times New Roman"/>
          <w:noProof/>
          <w:sz w:val="24"/>
        </w:rPr>
        <w:t xml:space="preserve"> ja </w:t>
      </w:r>
      <w:r w:rsidRPr="009B0B3A">
        <w:rPr>
          <w:rFonts w:ascii="Times New Roman" w:hAnsi="Times New Roman"/>
          <w:b/>
          <w:bCs/>
          <w:noProof/>
          <w:sz w:val="24"/>
        </w:rPr>
        <w:t>konkurentsivõime</w:t>
      </w:r>
      <w:r w:rsidRPr="009B0B3A">
        <w:rPr>
          <w:rFonts w:ascii="Times New Roman" w:hAnsi="Times New Roman"/>
          <w:noProof/>
          <w:sz w:val="24"/>
        </w:rPr>
        <w:t xml:space="preserve"> seisukohast. </w:t>
      </w:r>
    </w:p>
    <w:p w14:paraId="45DB443A" w14:textId="764C5664" w:rsidR="000A201B" w:rsidRPr="009B0B3A" w:rsidRDefault="000A201B" w:rsidP="000A201B">
      <w:pPr>
        <w:spacing w:after="120" w:line="240" w:lineRule="auto"/>
        <w:jc w:val="both"/>
        <w:rPr>
          <w:rFonts w:ascii="Times New Roman" w:eastAsia="Times New Roman" w:hAnsi="Times New Roman" w:cs="Times New Roman"/>
          <w:noProof/>
          <w:sz w:val="24"/>
          <w:szCs w:val="24"/>
        </w:rPr>
      </w:pPr>
      <w:r w:rsidRPr="009B0B3A">
        <w:rPr>
          <w:rFonts w:ascii="Times New Roman" w:hAnsi="Times New Roman"/>
          <w:noProof/>
          <w:sz w:val="24"/>
        </w:rPr>
        <w:t>U-Multiranki kõrghariduskoostöö indeks</w:t>
      </w:r>
      <w:r w:rsidRPr="009B0B3A">
        <w:rPr>
          <w:rStyle w:val="Allmrkuseviide"/>
          <w:rFonts w:ascii="Times New Roman" w:eastAsia="Times New Roman" w:hAnsi="Times New Roman" w:cs="Times New Roman"/>
          <w:noProof/>
          <w:sz w:val="24"/>
          <w:szCs w:val="24"/>
          <w:lang w:eastAsia="en-GB"/>
        </w:rPr>
        <w:footnoteReference w:id="9"/>
      </w:r>
      <w:r w:rsidRPr="009B0B3A">
        <w:rPr>
          <w:rFonts w:ascii="Times New Roman" w:hAnsi="Times New Roman"/>
          <w:noProof/>
          <w:sz w:val="24"/>
        </w:rPr>
        <w:t xml:space="preserve"> näitab, et kõrgharidusasutused, kes teevad koostööd teiste asutuste, ettevõtete, tööstussektori, valitsuste ja piirkondade asutustega ning piiriüleselt, toimivad paremini kui need, kes keskenduvad koostööle vähem. Kuna üha rohkem ülikoole seab koostöö prioriteediks, oleks kõige lihtsam teha koostööd ELi piires. Praegu on mõned ülikoolid teatanud, et ühiskraadi õppekavade loomine ELi-väliste partneritega on lihtsam.</w:t>
      </w:r>
    </w:p>
    <w:p w14:paraId="4CA1E873" w14:textId="7D4E9650" w:rsidR="00463B4A" w:rsidRPr="009B0B3A" w:rsidRDefault="00463B4A" w:rsidP="00463B4A">
      <w:pPr>
        <w:spacing w:after="120" w:line="240" w:lineRule="auto"/>
        <w:jc w:val="both"/>
        <w:rPr>
          <w:rFonts w:ascii="Times New Roman" w:eastAsia="Times New Roman" w:hAnsi="Times New Roman" w:cs="Times New Roman"/>
          <w:noProof/>
          <w:sz w:val="24"/>
          <w:szCs w:val="24"/>
        </w:rPr>
      </w:pPr>
      <w:r w:rsidRPr="009B0B3A">
        <w:rPr>
          <w:rFonts w:ascii="Times New Roman" w:hAnsi="Times New Roman"/>
          <w:noProof/>
          <w:sz w:val="24"/>
        </w:rPr>
        <w:t xml:space="preserve">Tehnoloogia areng üha kiireneb, ületades traditsioonilisi teemade ja erialade vahelisi piire. Teemadeülene koostöö </w:t>
      </w:r>
      <w:r w:rsidRPr="009B0B3A">
        <w:rPr>
          <w:rFonts w:ascii="Times New Roman" w:hAnsi="Times New Roman"/>
          <w:b/>
          <w:bCs/>
          <w:noProof/>
          <w:sz w:val="24"/>
        </w:rPr>
        <w:t>interdistsiplinaarse lähenemisviisi</w:t>
      </w:r>
      <w:r w:rsidRPr="009B0B3A">
        <w:rPr>
          <w:rFonts w:ascii="Times New Roman" w:hAnsi="Times New Roman"/>
          <w:noProof/>
          <w:sz w:val="24"/>
        </w:rPr>
        <w:t xml:space="preserve"> abil võib anda uusi teadmisi, pakkuda uusi lahendusi keerulise maailma probleemidele ja viia uute oskuste arendamiseni. Euroopa teaduskraadi üks põhijooni oleks saada rohkem kasu interdistsiplinaarsest koostööst, mis põhineb kaasaegse kõrghariduse kõige uuenduslikumal õppe- ja teadustöö lähenemisviisil. Sellel lähenemisviisil põhinev Euroopa teaduskraad tugevdaks Euroopa innovatsioonisuutlikkust ja pikas perspektiivis üleilmset konkurentsivõimet.</w:t>
      </w:r>
    </w:p>
    <w:p w14:paraId="7FDFCC73" w14:textId="18819ABC" w:rsidR="007141CB" w:rsidRPr="009B0B3A" w:rsidRDefault="007141CB" w:rsidP="007141C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Bold" w:hAnsi="Times New Roman" w:cs="Times New Roman"/>
          <w:noProof/>
          <w:sz w:val="24"/>
          <w:szCs w:val="24"/>
        </w:rPr>
      </w:pPr>
      <w:bookmarkStart w:id="5" w:name="_Hlk159581098"/>
      <w:r w:rsidRPr="009B0B3A">
        <w:rPr>
          <w:rFonts w:ascii="Times New Roman" w:hAnsi="Times New Roman"/>
          <w:b/>
          <w:noProof/>
          <w:sz w:val="24"/>
        </w:rPr>
        <w:t>Lühidalt:</w:t>
      </w:r>
      <w:r w:rsidRPr="009B0B3A">
        <w:rPr>
          <w:rFonts w:ascii="Times New Roman" w:hAnsi="Times New Roman"/>
          <w:noProof/>
          <w:sz w:val="24"/>
        </w:rPr>
        <w:t xml:space="preserve"> Euroopa teaduskraad soodustaks paljude ühiskraadi õppekavade loomist, mis on globaalselt konkurentsivõimelised ja atraktiivsed nii Euroopa kui ka kolmandate riikide, sealhulgas ELi kandidaatriikide kodanikele, ning mis annavad Euroopale talente ja oskusi, mida on vaja edu saavutamiseks, innovatsiooniks ja kasvuks.</w:t>
      </w:r>
    </w:p>
    <w:bookmarkEnd w:id="5"/>
    <w:p w14:paraId="763C63D2" w14:textId="0F9CE40D" w:rsidR="00463B4A" w:rsidRPr="009B0B3A" w:rsidRDefault="00463B4A" w:rsidP="00C4527A">
      <w:pPr>
        <w:keepNext/>
        <w:numPr>
          <w:ilvl w:val="0"/>
          <w:numId w:val="15"/>
        </w:numPr>
        <w:spacing w:before="360" w:after="240" w:line="240" w:lineRule="auto"/>
        <w:ind w:left="714" w:hanging="357"/>
        <w:jc w:val="both"/>
        <w:rPr>
          <w:rFonts w:ascii="Times New Roman" w:eastAsia="Times New Roman Bold" w:hAnsi="Times New Roman" w:cs="Times New Roman"/>
          <w:b/>
          <w:bCs/>
          <w:noProof/>
          <w:sz w:val="28"/>
          <w:szCs w:val="28"/>
        </w:rPr>
      </w:pPr>
      <w:r w:rsidRPr="009B0B3A">
        <w:rPr>
          <w:rFonts w:ascii="Times New Roman" w:hAnsi="Times New Roman"/>
          <w:b/>
          <w:noProof/>
          <w:sz w:val="28"/>
        </w:rPr>
        <w:lastRenderedPageBreak/>
        <w:t>Euroopa teaduskraad: põhinäitajad ja lisaväärtus</w:t>
      </w:r>
    </w:p>
    <w:p w14:paraId="05CE63BB" w14:textId="5CC73325" w:rsidR="00463B4A" w:rsidRPr="009B0B3A" w:rsidRDefault="00463B4A" w:rsidP="00C4527A">
      <w:pPr>
        <w:keepNext/>
        <w:numPr>
          <w:ilvl w:val="1"/>
          <w:numId w:val="15"/>
        </w:numPr>
        <w:spacing w:before="120" w:after="120" w:line="240" w:lineRule="auto"/>
        <w:ind w:left="709" w:hanging="425"/>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 xml:space="preserve">Milline oleks Euroopa teaduskraad? </w:t>
      </w:r>
    </w:p>
    <w:p w14:paraId="59D4BAE6" w14:textId="697FAAC4" w:rsidR="00463B4A" w:rsidRPr="009B0B3A" w:rsidRDefault="00463B4A" w:rsidP="00A43140">
      <w:pPr>
        <w:keepNext/>
        <w:spacing w:after="120" w:line="240" w:lineRule="auto"/>
        <w:jc w:val="both"/>
        <w:rPr>
          <w:rFonts w:ascii="Times New Roman" w:eastAsia="Times New Roman" w:hAnsi="Times New Roman" w:cs="Times New Roman"/>
          <w:noProof/>
          <w:sz w:val="24"/>
          <w:szCs w:val="24"/>
        </w:rPr>
      </w:pPr>
      <w:r w:rsidRPr="009B0B3A">
        <w:rPr>
          <w:rFonts w:ascii="Times New Roman" w:hAnsi="Times New Roman"/>
          <w:noProof/>
          <w:sz w:val="24"/>
        </w:rPr>
        <w:t>Euroopa teaduskraad:</w:t>
      </w:r>
    </w:p>
    <w:p w14:paraId="5112EBB6" w14:textId="5330CD61" w:rsidR="00463B4A" w:rsidRPr="009B0B3A" w:rsidRDefault="00463B4A" w:rsidP="00A43140">
      <w:pPr>
        <w:numPr>
          <w:ilvl w:val="0"/>
          <w:numId w:val="24"/>
        </w:numPr>
        <w:spacing w:after="120" w:line="240" w:lineRule="auto"/>
        <w:ind w:left="567" w:hanging="567"/>
        <w:jc w:val="both"/>
        <w:rPr>
          <w:rFonts w:ascii="Times New Roman" w:eastAsia="Times New Roman" w:hAnsi="Times New Roman" w:cs="Times New Roman"/>
          <w:noProof/>
          <w:sz w:val="24"/>
          <w:szCs w:val="24"/>
        </w:rPr>
      </w:pPr>
      <w:r w:rsidRPr="009B0B3A">
        <w:rPr>
          <w:rFonts w:ascii="Times New Roman" w:hAnsi="Times New Roman"/>
          <w:b/>
          <w:bCs/>
          <w:noProof/>
          <w:sz w:val="24"/>
        </w:rPr>
        <w:t>antaks ühiskraadina riigi, piirkonna või kõrgharidusasutuse tasandil nagu mis tahes muu kraad</w:t>
      </w:r>
      <w:r w:rsidRPr="009B0B3A">
        <w:rPr>
          <w:rFonts w:ascii="Times New Roman" w:hAnsi="Times New Roman"/>
          <w:noProof/>
          <w:sz w:val="24"/>
        </w:rPr>
        <w:t>, järgides täielikult subsidiaarsuse, institutsioonilise autonoomia ja akadeemilise vabaduse põhimõtteid;</w:t>
      </w:r>
    </w:p>
    <w:p w14:paraId="5DE97D02" w14:textId="77D71AA2" w:rsidR="00463B4A" w:rsidRPr="009B0B3A" w:rsidRDefault="00463B4A" w:rsidP="00A43140">
      <w:pPr>
        <w:numPr>
          <w:ilvl w:val="0"/>
          <w:numId w:val="24"/>
        </w:numPr>
        <w:spacing w:after="120" w:line="240" w:lineRule="auto"/>
        <w:ind w:left="567" w:hanging="567"/>
        <w:jc w:val="both"/>
        <w:rPr>
          <w:rFonts w:ascii="Times New Roman" w:eastAsia="Times New Roman" w:hAnsi="Times New Roman" w:cs="Times New Roman"/>
          <w:noProof/>
          <w:sz w:val="24"/>
          <w:szCs w:val="24"/>
        </w:rPr>
      </w:pPr>
      <w:r w:rsidRPr="009B0B3A">
        <w:rPr>
          <w:rFonts w:ascii="Times New Roman" w:hAnsi="Times New Roman"/>
          <w:b/>
          <w:bCs/>
          <w:noProof/>
          <w:sz w:val="24"/>
        </w:rPr>
        <w:t>antaks vabatahtlikkuse alusel kogu ELis koostööd tegevate ülikoolide poolt</w:t>
      </w:r>
      <w:r w:rsidRPr="009B0B3A">
        <w:rPr>
          <w:rFonts w:ascii="Times New Roman" w:hAnsi="Times New Roman"/>
          <w:noProof/>
          <w:sz w:val="24"/>
        </w:rPr>
        <w:t xml:space="preserve">, tõendades </w:t>
      </w:r>
      <w:r w:rsidRPr="009B0B3A">
        <w:rPr>
          <w:rFonts w:ascii="Times New Roman" w:hAnsi="Times New Roman"/>
          <w:b/>
          <w:bCs/>
          <w:noProof/>
          <w:sz w:val="24"/>
        </w:rPr>
        <w:t>riikidevaheliste õppekavade</w:t>
      </w:r>
      <w:r w:rsidRPr="009B0B3A">
        <w:rPr>
          <w:rFonts w:ascii="Times New Roman" w:hAnsi="Times New Roman"/>
          <w:noProof/>
          <w:sz w:val="24"/>
        </w:rPr>
        <w:t xml:space="preserve"> raames saavutatud õpitulemusi;</w:t>
      </w:r>
    </w:p>
    <w:p w14:paraId="616D9209" w14:textId="1D142DE1" w:rsidR="00463B4A" w:rsidRPr="009B0B3A" w:rsidRDefault="00463B4A" w:rsidP="00A43140">
      <w:pPr>
        <w:numPr>
          <w:ilvl w:val="0"/>
          <w:numId w:val="24"/>
        </w:numPr>
        <w:spacing w:after="120" w:line="240" w:lineRule="auto"/>
        <w:ind w:left="567" w:hanging="567"/>
        <w:jc w:val="both"/>
        <w:rPr>
          <w:rFonts w:ascii="Times New Roman" w:eastAsia="Times New Roman" w:hAnsi="Times New Roman" w:cs="Times New Roman"/>
          <w:noProof/>
          <w:sz w:val="24"/>
          <w:szCs w:val="24"/>
        </w:rPr>
      </w:pPr>
      <w:r w:rsidRPr="009B0B3A">
        <w:rPr>
          <w:rFonts w:ascii="Times New Roman" w:hAnsi="Times New Roman"/>
          <w:noProof/>
          <w:sz w:val="24"/>
        </w:rPr>
        <w:t xml:space="preserve">põhineks </w:t>
      </w:r>
      <w:r w:rsidRPr="009B0B3A">
        <w:rPr>
          <w:rFonts w:ascii="Times New Roman" w:hAnsi="Times New Roman"/>
          <w:b/>
          <w:bCs/>
          <w:noProof/>
          <w:sz w:val="24"/>
        </w:rPr>
        <w:t>ühistel kriteeriumidel,</w:t>
      </w:r>
      <w:r w:rsidR="008C3216" w:rsidRPr="009B0B3A">
        <w:rPr>
          <w:rStyle w:val="Allmrkuseviide"/>
          <w:rFonts w:ascii="Times New Roman" w:eastAsia="Times New Roman" w:hAnsi="Times New Roman" w:cs="Times New Roman"/>
          <w:b/>
          <w:bCs/>
          <w:noProof/>
          <w:sz w:val="24"/>
          <w:szCs w:val="24"/>
          <w:lang w:eastAsia="en-GB"/>
        </w:rPr>
        <w:footnoteReference w:id="10"/>
      </w:r>
      <w:r w:rsidRPr="009B0B3A">
        <w:rPr>
          <w:rFonts w:ascii="Times New Roman" w:hAnsi="Times New Roman"/>
          <w:b/>
          <w:bCs/>
          <w:noProof/>
          <w:sz w:val="24"/>
        </w:rPr>
        <w:t xml:space="preserve"> mis on kokku lepitud Euroopa tasandil</w:t>
      </w:r>
      <w:r w:rsidRPr="009B0B3A">
        <w:rPr>
          <w:rFonts w:ascii="Times New Roman" w:hAnsi="Times New Roman"/>
          <w:noProof/>
          <w:sz w:val="24"/>
        </w:rPr>
        <w:t xml:space="preserve"> ja mida kohaldatakse ühiskraadi õppekavade suhtes. Euroopa kriteeriumid kajastaksid ühist arusaama ja konkreetset vajadust anda Euroopa tööjõule asjakohased pädevused ja oskused, et suurendada oma innovatsioonisuutlikkust, eelkõige rohe- ja digipöörde kontekstis. Kaasavuskriteeriumide kaudu edendataks kättesaadavust ja atraktiivsust igasuguse taustaga, sealhulgas vähemate võimalustega õpilaste jaoks; </w:t>
      </w:r>
    </w:p>
    <w:p w14:paraId="43885B14" w14:textId="3D33B2BA" w:rsidR="00463B4A" w:rsidRPr="009B0B3A" w:rsidRDefault="00547B10" w:rsidP="00A43140">
      <w:pPr>
        <w:numPr>
          <w:ilvl w:val="0"/>
          <w:numId w:val="24"/>
        </w:numPr>
        <w:spacing w:after="120" w:line="240" w:lineRule="auto"/>
        <w:ind w:left="567" w:hanging="567"/>
        <w:jc w:val="both"/>
        <w:rPr>
          <w:rFonts w:ascii="Times New Roman" w:eastAsia="Times New Roman" w:hAnsi="Times New Roman" w:cs="Times New Roman"/>
          <w:i/>
          <w:iCs/>
          <w:noProof/>
          <w:sz w:val="24"/>
          <w:szCs w:val="24"/>
        </w:rPr>
      </w:pPr>
      <w:r w:rsidRPr="009B0B3A">
        <w:rPr>
          <w:rFonts w:ascii="Times New Roman" w:hAnsi="Times New Roman"/>
          <w:noProof/>
          <w:sz w:val="24"/>
        </w:rPr>
        <w:t xml:space="preserve">seda </w:t>
      </w:r>
      <w:r w:rsidRPr="009B0B3A">
        <w:rPr>
          <w:rFonts w:ascii="Times New Roman" w:hAnsi="Times New Roman"/>
          <w:b/>
          <w:bCs/>
          <w:noProof/>
          <w:sz w:val="24"/>
        </w:rPr>
        <w:t>võimaldaksid</w:t>
      </w:r>
      <w:r w:rsidRPr="009B0B3A">
        <w:rPr>
          <w:rFonts w:ascii="Times New Roman" w:hAnsi="Times New Roman"/>
          <w:noProof/>
          <w:sz w:val="24"/>
        </w:rPr>
        <w:t xml:space="preserve"> asjaomased siseriiklikud kõrgharidusalased õigusaktid,</w:t>
      </w:r>
      <w:r w:rsidRPr="009B0B3A">
        <w:rPr>
          <w:rFonts w:ascii="Times New Roman" w:hAnsi="Times New Roman"/>
          <w:b/>
          <w:bCs/>
          <w:noProof/>
          <w:sz w:val="24"/>
        </w:rPr>
        <w:t xml:space="preserve"> mida toetavad riiklikud kvalifikatsiooniraamistikud</w:t>
      </w:r>
      <w:r w:rsidR="00463B4A" w:rsidRPr="009B0B3A">
        <w:rPr>
          <w:rFonts w:ascii="Times New Roman" w:eastAsia="Times New Roman" w:hAnsi="Times New Roman" w:cs="Times New Roman"/>
          <w:b/>
          <w:bCs/>
          <w:noProof/>
          <w:sz w:val="24"/>
          <w:szCs w:val="24"/>
          <w:vertAlign w:val="superscript"/>
          <w:lang w:eastAsia="en-GB"/>
        </w:rPr>
        <w:footnoteReference w:id="11"/>
      </w:r>
      <w:r w:rsidRPr="009B0B3A">
        <w:rPr>
          <w:rFonts w:ascii="Times New Roman" w:hAnsi="Times New Roman"/>
          <w:noProof/>
          <w:sz w:val="24"/>
        </w:rPr>
        <w:t xml:space="preserve">, et kõrgharidusasutused saaksid akrediteerida ja anda selliseid kraade koos teiste riiklike kraadidega </w:t>
      </w:r>
      <w:r w:rsidRPr="009B0B3A">
        <w:rPr>
          <w:rFonts w:ascii="Times New Roman" w:hAnsi="Times New Roman"/>
          <w:b/>
          <w:bCs/>
          <w:noProof/>
          <w:sz w:val="24"/>
        </w:rPr>
        <w:t>bakalaureuse-, magistri- ja doktoriõppe</w:t>
      </w:r>
      <w:r w:rsidRPr="009B0B3A">
        <w:rPr>
          <w:rFonts w:ascii="Times New Roman" w:hAnsi="Times New Roman"/>
          <w:noProof/>
          <w:sz w:val="24"/>
        </w:rPr>
        <w:t xml:space="preserve"> tasemel; </w:t>
      </w:r>
    </w:p>
    <w:p w14:paraId="611AF91D" w14:textId="7C172E28" w:rsidR="00463B4A" w:rsidRPr="009B0B3A" w:rsidRDefault="00463B4A" w:rsidP="00A43140">
      <w:pPr>
        <w:numPr>
          <w:ilvl w:val="0"/>
          <w:numId w:val="24"/>
        </w:numPr>
        <w:spacing w:after="120" w:line="240" w:lineRule="auto"/>
        <w:ind w:left="567" w:hanging="567"/>
        <w:jc w:val="both"/>
        <w:rPr>
          <w:rFonts w:ascii="Times New Roman" w:eastAsia="Times New Roman" w:hAnsi="Times New Roman" w:cs="Times New Roman"/>
          <w:noProof/>
          <w:sz w:val="24"/>
          <w:szCs w:val="24"/>
        </w:rPr>
      </w:pPr>
      <w:r w:rsidRPr="009B0B3A">
        <w:rPr>
          <w:rFonts w:ascii="Times New Roman" w:hAnsi="Times New Roman"/>
          <w:b/>
          <w:noProof/>
          <w:sz w:val="24"/>
        </w:rPr>
        <w:t>antaks eelistatavalt digivormingus</w:t>
      </w:r>
      <w:r w:rsidR="007E1118" w:rsidRPr="009B0B3A">
        <w:rPr>
          <w:rStyle w:val="Allmrkuseviide"/>
          <w:rFonts w:ascii="Times New Roman" w:eastAsia="Times New Roman" w:hAnsi="Times New Roman" w:cs="Times New Roman"/>
          <w:b/>
          <w:bCs/>
          <w:noProof/>
          <w:sz w:val="24"/>
          <w:szCs w:val="24"/>
          <w:lang w:eastAsia="en-GB"/>
        </w:rPr>
        <w:footnoteReference w:id="12"/>
      </w:r>
      <w:r w:rsidRPr="009B0B3A">
        <w:rPr>
          <w:rFonts w:ascii="Times New Roman" w:hAnsi="Times New Roman"/>
          <w:b/>
          <w:noProof/>
          <w:sz w:val="24"/>
        </w:rPr>
        <w:t>;</w:t>
      </w:r>
    </w:p>
    <w:p w14:paraId="62D3A81F" w14:textId="086F2889" w:rsidR="00463B4A" w:rsidRPr="009B0B3A" w:rsidRDefault="00463B4A" w:rsidP="00E75282">
      <w:pPr>
        <w:numPr>
          <w:ilvl w:val="0"/>
          <w:numId w:val="24"/>
        </w:numPr>
        <w:spacing w:after="120" w:line="240" w:lineRule="auto"/>
        <w:ind w:left="567" w:hanging="567"/>
        <w:jc w:val="both"/>
        <w:rPr>
          <w:rFonts w:ascii="Times New Roman" w:eastAsia="Times New Roman" w:hAnsi="Times New Roman" w:cs="Times New Roman"/>
          <w:noProof/>
          <w:sz w:val="24"/>
          <w:szCs w:val="24"/>
        </w:rPr>
      </w:pPr>
      <w:r w:rsidRPr="009B0B3A">
        <w:rPr>
          <w:rFonts w:ascii="Times New Roman" w:hAnsi="Times New Roman"/>
          <w:noProof/>
          <w:sz w:val="24"/>
        </w:rPr>
        <w:t xml:space="preserve">neid </w:t>
      </w:r>
      <w:r w:rsidRPr="009B0B3A">
        <w:rPr>
          <w:rFonts w:ascii="Times New Roman" w:hAnsi="Times New Roman"/>
          <w:b/>
          <w:bCs/>
          <w:noProof/>
          <w:sz w:val="24"/>
        </w:rPr>
        <w:t>tunnustataks automaatselt</w:t>
      </w:r>
      <w:r w:rsidR="00D15628" w:rsidRPr="009B0B3A">
        <w:rPr>
          <w:rStyle w:val="Allmrkuseviide"/>
          <w:rFonts w:ascii="Times New Roman" w:eastAsia="Times New Roman" w:hAnsi="Times New Roman" w:cs="Times New Roman"/>
          <w:b/>
          <w:bCs/>
          <w:noProof/>
          <w:sz w:val="24"/>
          <w:szCs w:val="24"/>
          <w:lang w:eastAsia="en-GB"/>
        </w:rPr>
        <w:footnoteReference w:id="13"/>
      </w:r>
      <w:r w:rsidRPr="009B0B3A">
        <w:rPr>
          <w:rFonts w:ascii="Times New Roman" w:hAnsi="Times New Roman"/>
          <w:noProof/>
          <w:sz w:val="24"/>
        </w:rPr>
        <w:t xml:space="preserve"> kogu ELis.</w:t>
      </w:r>
    </w:p>
    <w:p w14:paraId="6CE59E40" w14:textId="77777777" w:rsidR="00463B4A" w:rsidRPr="009B0B3A" w:rsidRDefault="00463B4A" w:rsidP="00C4527A">
      <w:pPr>
        <w:keepNext/>
        <w:numPr>
          <w:ilvl w:val="1"/>
          <w:numId w:val="15"/>
        </w:numPr>
        <w:spacing w:before="120" w:after="120" w:line="240" w:lineRule="auto"/>
        <w:ind w:left="709" w:hanging="425"/>
        <w:jc w:val="both"/>
        <w:rPr>
          <w:rFonts w:ascii="Times New Roman" w:eastAsia="Times New Roman Bold" w:hAnsi="Times New Roman" w:cs="Times New Roman"/>
          <w:noProof/>
          <w:sz w:val="24"/>
          <w:szCs w:val="24"/>
        </w:rPr>
      </w:pPr>
      <w:r w:rsidRPr="009B0B3A">
        <w:rPr>
          <w:rFonts w:ascii="Times New Roman" w:hAnsi="Times New Roman"/>
          <w:b/>
          <w:i/>
          <w:noProof/>
          <w:sz w:val="24"/>
        </w:rPr>
        <w:t>Üks Euroopa teaduskraad, palju eeliseid</w:t>
      </w:r>
    </w:p>
    <w:p w14:paraId="3FF4FA28" w14:textId="60F6C7C9" w:rsidR="00463B4A" w:rsidRPr="009B0B3A" w:rsidRDefault="00604794" w:rsidP="00463B4A">
      <w:pPr>
        <w:spacing w:after="120" w:line="240" w:lineRule="auto"/>
        <w:jc w:val="both"/>
        <w:rPr>
          <w:rFonts w:ascii="Times New Roman" w:eastAsia="Times New Roman Bold" w:hAnsi="Times New Roman" w:cs="Times New Roman"/>
          <w:b/>
          <w:bCs/>
          <w:i/>
          <w:iCs/>
          <w:noProof/>
          <w:sz w:val="24"/>
          <w:szCs w:val="24"/>
        </w:rPr>
      </w:pPr>
      <w:r w:rsidRPr="009B0B3A">
        <w:rPr>
          <w:rFonts w:ascii="Times New Roman" w:hAnsi="Times New Roman"/>
          <w:b/>
          <w:bCs/>
          <w:noProof/>
          <w:sz w:val="24"/>
        </w:rPr>
        <w:t>Teadusuuringute, 40 sidusrühmadega konsulteerimise vooru, tagasisidekorje ja käimasolevate Erasmus+ poliitika eksperimentaalprojektide esialgsete järelduste abil</w:t>
      </w:r>
      <w:r w:rsidRPr="009B0B3A">
        <w:rPr>
          <w:rFonts w:ascii="Times New Roman" w:hAnsi="Times New Roman"/>
          <w:noProof/>
          <w:sz w:val="24"/>
        </w:rPr>
        <w:t xml:space="preserve"> on kindlaks tehtud mitmeid eeliseid ja võimalusi, mis on seotud Euroopa teaduskraadi loomisega.</w:t>
      </w:r>
    </w:p>
    <w:p w14:paraId="23D0F53F" w14:textId="2B615A27" w:rsidR="00D32B00"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Tulemused näitavad ülikoolide märkimisväärset entusiasmi seoses suurema lihtsustamise ja parema strateegilise partnerlusega. Üliõpilased soovivad, et ühisõppekavad oleksid laialdasemalt kättesaadavad. Tööandjad väljendavad suurt huvi nähtava ja kergesti mõistetava vahendi vastu, mis varustab tulevasi töötajaid kõrgelt hinnatud töökohal vajamineva pädevusega. </w:t>
      </w:r>
    </w:p>
    <w:p w14:paraId="342DA294" w14:textId="367E64B9" w:rsidR="00463B4A" w:rsidRPr="009B0B3A" w:rsidRDefault="00463B4A" w:rsidP="00E002C9">
      <w:pPr>
        <w:spacing w:after="120" w:line="240" w:lineRule="auto"/>
        <w:jc w:val="both"/>
        <w:rPr>
          <w:rFonts w:ascii="Times New Roman" w:eastAsia="Times New Roman" w:hAnsi="Times New Roman" w:cs="Times New Roman"/>
          <w:noProof/>
          <w:sz w:val="24"/>
          <w:szCs w:val="24"/>
        </w:rPr>
      </w:pPr>
      <w:r w:rsidRPr="009B0B3A">
        <w:rPr>
          <w:rFonts w:ascii="Times New Roman" w:hAnsi="Times New Roman"/>
          <w:b/>
          <w:bCs/>
          <w:noProof/>
          <w:sz w:val="24"/>
        </w:rPr>
        <w:t>Euroopa teaduskraadil</w:t>
      </w:r>
      <w:r w:rsidRPr="009B0B3A">
        <w:rPr>
          <w:rFonts w:ascii="Times New Roman" w:hAnsi="Times New Roman"/>
          <w:noProof/>
          <w:sz w:val="24"/>
        </w:rPr>
        <w:t xml:space="preserve"> oleks järgmised eelised.</w:t>
      </w:r>
    </w:p>
    <w:tbl>
      <w:tblPr>
        <w:tblStyle w:val="Kontuurtabel"/>
        <w:tblW w:w="0" w:type="auto"/>
        <w:tblLook w:val="04A0" w:firstRow="1" w:lastRow="0" w:firstColumn="1" w:lastColumn="0" w:noHBand="0" w:noVBand="1"/>
      </w:tblPr>
      <w:tblGrid>
        <w:gridCol w:w="9350"/>
      </w:tblGrid>
      <w:tr w:rsidR="007F013E" w:rsidRPr="009B0B3A" w14:paraId="532B69A7" w14:textId="77777777" w:rsidTr="00D150DA">
        <w:tc>
          <w:tcPr>
            <w:tcW w:w="9350" w:type="dxa"/>
          </w:tcPr>
          <w:p w14:paraId="159C21D3" w14:textId="77777777" w:rsidR="007F013E" w:rsidRPr="009B0B3A" w:rsidRDefault="007F013E" w:rsidP="007F013E">
            <w:pPr>
              <w:jc w:val="both"/>
              <w:rPr>
                <w:rFonts w:ascii="Times New Roman" w:eastAsia="Times New Roman Bold" w:hAnsi="Times New Roman" w:cs="Times New Roman"/>
                <w:noProof/>
                <w:sz w:val="24"/>
                <w:szCs w:val="24"/>
              </w:rPr>
            </w:pPr>
            <w:r w:rsidRPr="009B0B3A">
              <w:rPr>
                <w:rFonts w:ascii="Times New Roman" w:hAnsi="Times New Roman"/>
                <w:b/>
                <w:bCs/>
                <w:noProof/>
                <w:sz w:val="24"/>
              </w:rPr>
              <w:t>Üliõpilased.</w:t>
            </w:r>
          </w:p>
          <w:p w14:paraId="21CA5E6A" w14:textId="264C4520" w:rsidR="007F013E" w:rsidRPr="009B0B3A" w:rsidRDefault="007F013E" w:rsidP="00E002C9">
            <w:pPr>
              <w:spacing w:after="60"/>
              <w:jc w:val="both"/>
              <w:rPr>
                <w:rFonts w:ascii="Times New Roman" w:eastAsia="Times New Roman Bold" w:hAnsi="Times New Roman" w:cs="Times New Roman"/>
                <w:noProof/>
                <w:sz w:val="24"/>
                <w:szCs w:val="24"/>
              </w:rPr>
            </w:pPr>
            <w:r w:rsidRPr="009B0B3A">
              <w:rPr>
                <w:rFonts w:ascii="Times New Roman" w:hAnsi="Times New Roman"/>
                <w:noProof/>
                <w:sz w:val="24"/>
              </w:rPr>
              <w:lastRenderedPageBreak/>
              <w:t>Üliõpilased oleksid Euroopa teaduskraadi keskmes, mis annaks neile võimaluse osaleda erinevates akadeemilistes kogukondades, aidates kaasa mitmekesisema ja omavahel ühendatud Euroopa haridusruumi loomisele. Hiljutises uuringus</w:t>
            </w:r>
            <w:r w:rsidRPr="009B0B3A">
              <w:rPr>
                <w:rStyle w:val="Allmrkuseviide"/>
                <w:rFonts w:ascii="Times New Roman" w:eastAsia="Times New Roman Bold" w:hAnsi="Times New Roman" w:cs="Times New Roman"/>
                <w:noProof/>
                <w:sz w:val="24"/>
                <w:szCs w:val="24"/>
                <w:lang w:eastAsia="en-GB"/>
              </w:rPr>
              <w:footnoteReference w:id="14"/>
            </w:r>
            <w:r w:rsidRPr="009B0B3A">
              <w:rPr>
                <w:rFonts w:ascii="Times New Roman" w:hAnsi="Times New Roman"/>
                <w:noProof/>
                <w:sz w:val="24"/>
              </w:rPr>
              <w:t xml:space="preserve"> leidis kümnest üliõpilasest üheksa, et Euroopa teaduskraadi peamised võimalikud eelised on järgmised:</w:t>
            </w:r>
          </w:p>
          <w:p w14:paraId="48D36C7B" w14:textId="2FB6DE46" w:rsidR="007F013E" w:rsidRPr="009B0B3A" w:rsidRDefault="003249F1" w:rsidP="007F013E">
            <w:pPr>
              <w:pStyle w:val="Loendilik"/>
              <w:numPr>
                <w:ilvl w:val="0"/>
                <w:numId w:val="25"/>
              </w:numPr>
              <w:rPr>
                <w:rFonts w:ascii="Times New Roman" w:eastAsia="Times New Roman Bold" w:hAnsi="Times New Roman" w:cs="Times New Roman"/>
                <w:noProof/>
                <w:sz w:val="24"/>
                <w:szCs w:val="24"/>
              </w:rPr>
            </w:pPr>
            <w:r w:rsidRPr="009B0B3A">
              <w:rPr>
                <w:rFonts w:ascii="Times New Roman" w:hAnsi="Times New Roman"/>
                <w:noProof/>
                <w:sz w:val="24"/>
              </w:rPr>
              <w:t>loob rohkem võimalusi õppimiseks mitmes Euroopa riigis, kasutades selleks automaatset ainepunktide tunnustamist;</w:t>
            </w:r>
          </w:p>
          <w:p w14:paraId="71F578AE" w14:textId="32405E20" w:rsidR="007F013E" w:rsidRPr="009B0B3A" w:rsidRDefault="003249F1" w:rsidP="007F013E">
            <w:pPr>
              <w:pStyle w:val="Loendilik"/>
              <w:numPr>
                <w:ilvl w:val="0"/>
                <w:numId w:val="25"/>
              </w:numPr>
              <w:jc w:val="both"/>
              <w:rPr>
                <w:rFonts w:ascii="Times New Roman" w:eastAsia="Times New Roman Bold" w:hAnsi="Times New Roman" w:cs="Times New Roman"/>
                <w:noProof/>
                <w:sz w:val="24"/>
                <w:szCs w:val="24"/>
              </w:rPr>
            </w:pPr>
            <w:r w:rsidRPr="009B0B3A">
              <w:rPr>
                <w:rFonts w:ascii="Times New Roman" w:hAnsi="Times New Roman"/>
                <w:noProof/>
                <w:sz w:val="24"/>
              </w:rPr>
              <w:t>hõlbustab uuenduslike ühiste õppekavade pakkumist ja sujuvat akadeemilist kogemust ülikoolilinnakutes ning</w:t>
            </w:r>
          </w:p>
          <w:p w14:paraId="29C70584" w14:textId="6F528218" w:rsidR="007F013E" w:rsidRPr="009B0B3A" w:rsidRDefault="007F013E" w:rsidP="00E002C9">
            <w:pPr>
              <w:pStyle w:val="Loendilik"/>
              <w:numPr>
                <w:ilvl w:val="0"/>
                <w:numId w:val="25"/>
              </w:numPr>
              <w:spacing w:after="60"/>
              <w:ind w:left="714" w:hanging="357"/>
              <w:contextualSpacing w:val="0"/>
              <w:jc w:val="both"/>
              <w:rPr>
                <w:rFonts w:ascii="Times New Roman" w:eastAsia="Times New Roman Bold" w:hAnsi="Times New Roman" w:cs="Times New Roman"/>
                <w:b/>
                <w:bCs/>
                <w:noProof/>
                <w:sz w:val="24"/>
                <w:szCs w:val="24"/>
              </w:rPr>
            </w:pPr>
            <w:r w:rsidRPr="009B0B3A">
              <w:rPr>
                <w:rFonts w:ascii="Times New Roman" w:hAnsi="Times New Roman"/>
                <w:noProof/>
                <w:sz w:val="24"/>
              </w:rPr>
              <w:t>tagab oskused ja pädevused, tänu millele suureneb tööalane konkurentsivõime kogu maailmas.</w:t>
            </w:r>
          </w:p>
        </w:tc>
      </w:tr>
      <w:tr w:rsidR="007F013E" w:rsidRPr="009B0B3A" w14:paraId="7A47EDB8" w14:textId="77777777" w:rsidTr="000C7023">
        <w:tc>
          <w:tcPr>
            <w:tcW w:w="9350" w:type="dxa"/>
          </w:tcPr>
          <w:p w14:paraId="6F638AE6" w14:textId="77777777" w:rsidR="007F013E" w:rsidRPr="009B0B3A" w:rsidRDefault="007F013E" w:rsidP="007F013E">
            <w:pPr>
              <w:jc w:val="both"/>
              <w:rPr>
                <w:rFonts w:ascii="Times New Roman" w:eastAsia="Times New Roman Bold" w:hAnsi="Times New Roman" w:cs="Times New Roman"/>
                <w:noProof/>
                <w:sz w:val="24"/>
                <w:szCs w:val="24"/>
              </w:rPr>
            </w:pPr>
            <w:r w:rsidRPr="009B0B3A">
              <w:rPr>
                <w:rFonts w:ascii="Times New Roman" w:hAnsi="Times New Roman"/>
                <w:b/>
                <w:bCs/>
                <w:noProof/>
                <w:sz w:val="24"/>
              </w:rPr>
              <w:lastRenderedPageBreak/>
              <w:t>Tööandjad ja tööturg.</w:t>
            </w:r>
          </w:p>
          <w:p w14:paraId="6BE27E43" w14:textId="67356ECD" w:rsidR="007F013E" w:rsidRPr="009B0B3A" w:rsidRDefault="007F013E" w:rsidP="00E002C9">
            <w:pPr>
              <w:spacing w:after="60"/>
              <w:jc w:val="both"/>
              <w:rPr>
                <w:rFonts w:ascii="Times New Roman" w:eastAsia="Times New Roman Bold" w:hAnsi="Times New Roman" w:cs="Times New Roman"/>
                <w:noProof/>
                <w:sz w:val="24"/>
                <w:szCs w:val="24"/>
              </w:rPr>
            </w:pPr>
            <w:r w:rsidRPr="009B0B3A">
              <w:rPr>
                <w:rFonts w:ascii="Times New Roman" w:hAnsi="Times New Roman"/>
                <w:noProof/>
                <w:sz w:val="24"/>
              </w:rPr>
              <w:t>Tööandjad ja ettevõtted hindavad kõrgelt Euroopa teaduskraadi kontseptsiooni, mis tähendaks konkreetseid väärtustlikke valdkonnaüleseid pädevusi. Nende vaatepunktist tooks Euroopa teaduskraad kaasa järgmise:</w:t>
            </w:r>
          </w:p>
          <w:p w14:paraId="6B12C992" w14:textId="6794AC72" w:rsidR="007F013E" w:rsidRPr="009B0B3A" w:rsidRDefault="00DE7984" w:rsidP="00C92E0A">
            <w:pPr>
              <w:numPr>
                <w:ilvl w:val="0"/>
                <w:numId w:val="25"/>
              </w:numPr>
              <w:jc w:val="both"/>
              <w:rPr>
                <w:rFonts w:ascii="Times New Roman" w:eastAsia="Times New Roman Bold" w:hAnsi="Times New Roman" w:cs="Times New Roman"/>
                <w:noProof/>
                <w:sz w:val="24"/>
                <w:szCs w:val="24"/>
              </w:rPr>
            </w:pPr>
            <w:r w:rsidRPr="009B0B3A">
              <w:rPr>
                <w:rFonts w:ascii="Times New Roman" w:hAnsi="Times New Roman"/>
                <w:noProof/>
                <w:sz w:val="24"/>
              </w:rPr>
              <w:t>lihtsam, läbipaistvam ja selgem tööle värbamine tänu Euroopa teaduskraadile, mis on kergesti loetav ja mõistetav, võrreldes sama õppekava mitme eri kraadiga;</w:t>
            </w:r>
          </w:p>
          <w:p w14:paraId="4ACBE258" w14:textId="39306BDD" w:rsidR="007F013E" w:rsidRPr="009B0B3A" w:rsidRDefault="00DE7984" w:rsidP="00C92E0A">
            <w:pPr>
              <w:numPr>
                <w:ilvl w:val="0"/>
                <w:numId w:val="25"/>
              </w:numPr>
              <w:jc w:val="both"/>
              <w:rPr>
                <w:rFonts w:ascii="Times New Roman" w:eastAsia="Times New Roman Bold" w:hAnsi="Times New Roman" w:cs="Times New Roman"/>
                <w:noProof/>
                <w:sz w:val="24"/>
                <w:szCs w:val="24"/>
              </w:rPr>
            </w:pPr>
            <w:r w:rsidRPr="009B0B3A">
              <w:rPr>
                <w:rFonts w:ascii="Times New Roman" w:hAnsi="Times New Roman"/>
                <w:noProof/>
                <w:sz w:val="24"/>
              </w:rPr>
              <w:t>Euroopa suurem atraktiivsus andekate üliõpilaste jaoks, kellel on Euroopa tööturu jaoks asjakohased oskused; ning</w:t>
            </w:r>
          </w:p>
          <w:p w14:paraId="12F91FDC" w14:textId="6E384F70" w:rsidR="007F013E" w:rsidRPr="009B0B3A" w:rsidRDefault="00DE7984" w:rsidP="00E002C9">
            <w:pPr>
              <w:numPr>
                <w:ilvl w:val="0"/>
                <w:numId w:val="25"/>
              </w:numPr>
              <w:spacing w:after="60"/>
              <w:ind w:left="714" w:hanging="357"/>
              <w:jc w:val="both"/>
              <w:rPr>
                <w:rFonts w:ascii="Times New Roman" w:eastAsia="Times New Roman Bold" w:hAnsi="Times New Roman" w:cs="Times New Roman"/>
                <w:noProof/>
                <w:sz w:val="24"/>
                <w:szCs w:val="24"/>
              </w:rPr>
            </w:pPr>
            <w:r w:rsidRPr="009B0B3A">
              <w:rPr>
                <w:rFonts w:ascii="Times New Roman" w:hAnsi="Times New Roman"/>
                <w:noProof/>
                <w:sz w:val="24"/>
              </w:rPr>
              <w:t>suuremad võimalused koostööks ülikoolidega, näiteks õppekavade ühise väljatöötamise kaudu.</w:t>
            </w:r>
          </w:p>
        </w:tc>
      </w:tr>
      <w:tr w:rsidR="007F013E" w:rsidRPr="009B0B3A" w14:paraId="3F9AB55A" w14:textId="77777777" w:rsidTr="000C7023">
        <w:tc>
          <w:tcPr>
            <w:tcW w:w="9350" w:type="dxa"/>
          </w:tcPr>
          <w:p w14:paraId="263DFDA6" w14:textId="77777777" w:rsidR="007F013E" w:rsidRPr="009B0B3A" w:rsidRDefault="007F013E" w:rsidP="007F013E">
            <w:pPr>
              <w:keepNext/>
              <w:jc w:val="both"/>
              <w:rPr>
                <w:rFonts w:ascii="Times New Roman" w:eastAsia="Times New Roman Bold" w:hAnsi="Times New Roman" w:cs="Times New Roman"/>
                <w:noProof/>
                <w:sz w:val="24"/>
                <w:szCs w:val="24"/>
              </w:rPr>
            </w:pPr>
            <w:r w:rsidRPr="009B0B3A">
              <w:rPr>
                <w:rFonts w:ascii="Times New Roman" w:hAnsi="Times New Roman"/>
                <w:b/>
                <w:noProof/>
                <w:sz w:val="24"/>
              </w:rPr>
              <w:t>Akadeemilised töötajad.</w:t>
            </w:r>
          </w:p>
          <w:p w14:paraId="3338804E" w14:textId="7AE2FC96" w:rsidR="007F013E" w:rsidRPr="009B0B3A" w:rsidRDefault="007F013E" w:rsidP="007F013E">
            <w:pPr>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Euroopa teaduskraad ei kujundaks mitte ainult üliõpilaste akadeemilist teekonda, vaid ka ülikoolide töötajate maastikku ning annaks akadeemilistele ringkondadele võimaluse tulla toime globaliseerumisest tuleneva keerukusega. Euroopa kõrghariduse registri poolt 1500 ülikooli suhtes tehtud analüüs näitab, et akadeemilise personali rahvusvahelistumine on kõrgkoolide ja riikide lõikes ebaühtlane. </w:t>
            </w:r>
          </w:p>
          <w:p w14:paraId="01739EC5" w14:textId="40B90193" w:rsidR="007F013E" w:rsidRPr="009B0B3A" w:rsidRDefault="00AD6E4D" w:rsidP="00E002C9">
            <w:pPr>
              <w:keepNext/>
              <w:spacing w:after="60"/>
              <w:jc w:val="both"/>
              <w:rPr>
                <w:rFonts w:ascii="Times New Roman" w:eastAsia="Times New Roman Bold" w:hAnsi="Times New Roman" w:cs="Times New Roman"/>
                <w:noProof/>
                <w:sz w:val="24"/>
                <w:szCs w:val="24"/>
              </w:rPr>
            </w:pPr>
            <w:r w:rsidRPr="009B0B3A">
              <w:rPr>
                <w:rFonts w:ascii="Times New Roman" w:hAnsi="Times New Roman"/>
                <w:noProof/>
                <w:sz w:val="24"/>
              </w:rPr>
              <w:t>Akadeemilise personali jaoks tooks Euroopa teaduskraad kaasa järgmise:</w:t>
            </w:r>
          </w:p>
          <w:p w14:paraId="4B9EA509" w14:textId="17DE5C2B" w:rsidR="007F013E" w:rsidRPr="009B0B3A" w:rsidRDefault="00DE7984" w:rsidP="00C92E0A">
            <w:pPr>
              <w:numPr>
                <w:ilvl w:val="0"/>
                <w:numId w:val="25"/>
              </w:numPr>
              <w:jc w:val="both"/>
              <w:rPr>
                <w:rFonts w:ascii="Times New Roman" w:eastAsia="Times New Roman Bold" w:hAnsi="Times New Roman" w:cs="Times New Roman"/>
                <w:noProof/>
                <w:sz w:val="24"/>
                <w:szCs w:val="24"/>
              </w:rPr>
            </w:pPr>
            <w:r w:rsidRPr="009B0B3A">
              <w:rPr>
                <w:rFonts w:ascii="Times New Roman" w:hAnsi="Times New Roman"/>
                <w:noProof/>
                <w:sz w:val="24"/>
              </w:rPr>
              <w:t>rohkem võimalusi liikuvuseks, uute pedagoogiliste lähenemisviiside ja atraktiivsete õpetamiskogemuste katsetamiseks;</w:t>
            </w:r>
          </w:p>
          <w:p w14:paraId="202E3053" w14:textId="650278B8" w:rsidR="007F013E" w:rsidRPr="009B0B3A" w:rsidRDefault="00FE2C11" w:rsidP="00C92E0A">
            <w:pPr>
              <w:numPr>
                <w:ilvl w:val="0"/>
                <w:numId w:val="25"/>
              </w:numPr>
              <w:jc w:val="both"/>
              <w:rPr>
                <w:rFonts w:ascii="Times New Roman" w:eastAsia="Times New Roman Bold" w:hAnsi="Times New Roman" w:cs="Times New Roman"/>
                <w:noProof/>
                <w:sz w:val="24"/>
                <w:szCs w:val="24"/>
              </w:rPr>
            </w:pPr>
            <w:r w:rsidRPr="009B0B3A">
              <w:rPr>
                <w:rFonts w:ascii="Times New Roman" w:hAnsi="Times New Roman"/>
                <w:noProof/>
                <w:sz w:val="24"/>
              </w:rPr>
              <w:t>vähem bürokraatlikke takistusi – siis saaksid akadeemilised töötajad keskenduda pigem koostöö sisule ja kvaliteedile kui selle haldamisele; ning</w:t>
            </w:r>
          </w:p>
          <w:p w14:paraId="5D5FCF25" w14:textId="2CA1F06F" w:rsidR="007F013E" w:rsidRPr="009B0B3A" w:rsidRDefault="00DE7984" w:rsidP="00E002C9">
            <w:pPr>
              <w:numPr>
                <w:ilvl w:val="0"/>
                <w:numId w:val="25"/>
              </w:numPr>
              <w:spacing w:after="60"/>
              <w:ind w:left="714" w:hanging="357"/>
              <w:jc w:val="both"/>
              <w:rPr>
                <w:rFonts w:ascii="Times New Roman" w:eastAsia="Times New Roman Bold" w:hAnsi="Times New Roman" w:cs="Times New Roman"/>
                <w:b/>
                <w:bCs/>
                <w:noProof/>
                <w:sz w:val="24"/>
                <w:szCs w:val="24"/>
              </w:rPr>
            </w:pPr>
            <w:r w:rsidRPr="009B0B3A">
              <w:rPr>
                <w:rFonts w:ascii="Times New Roman" w:hAnsi="Times New Roman"/>
                <w:noProof/>
                <w:sz w:val="24"/>
              </w:rPr>
              <w:t>teadmussiire ja oskuste parandamine, pidevõppe ja kutsealase arengu kultuuri edendamine riikidevahelise koostöö kaudu.</w:t>
            </w:r>
          </w:p>
        </w:tc>
      </w:tr>
      <w:tr w:rsidR="007F013E" w:rsidRPr="009B0B3A" w14:paraId="69571033" w14:textId="77777777" w:rsidTr="00D150DA">
        <w:tc>
          <w:tcPr>
            <w:tcW w:w="9350" w:type="dxa"/>
          </w:tcPr>
          <w:p w14:paraId="59B52A52" w14:textId="77777777" w:rsidR="007F013E" w:rsidRPr="009B0B3A" w:rsidRDefault="007F013E" w:rsidP="007F013E">
            <w:pPr>
              <w:jc w:val="both"/>
              <w:rPr>
                <w:rFonts w:ascii="Times New Roman" w:eastAsia="Times New Roman Bold" w:hAnsi="Times New Roman" w:cs="Times New Roman"/>
                <w:noProof/>
                <w:sz w:val="24"/>
                <w:szCs w:val="24"/>
              </w:rPr>
            </w:pPr>
            <w:r w:rsidRPr="009B0B3A">
              <w:rPr>
                <w:rFonts w:ascii="Times New Roman" w:hAnsi="Times New Roman"/>
                <w:b/>
                <w:bCs/>
                <w:noProof/>
                <w:sz w:val="24"/>
              </w:rPr>
              <w:t>Ülikoolid.</w:t>
            </w:r>
          </w:p>
          <w:p w14:paraId="16256901" w14:textId="157BC6FE" w:rsidR="007F013E" w:rsidRPr="009B0B3A" w:rsidRDefault="007F013E" w:rsidP="00E002C9">
            <w:pPr>
              <w:spacing w:after="60"/>
              <w:jc w:val="both"/>
              <w:rPr>
                <w:rFonts w:ascii="Times New Roman" w:eastAsia="Times New Roman Bold" w:hAnsi="Times New Roman" w:cs="Times New Roman"/>
                <w:noProof/>
                <w:sz w:val="24"/>
                <w:szCs w:val="24"/>
              </w:rPr>
            </w:pPr>
            <w:r w:rsidRPr="009B0B3A">
              <w:rPr>
                <w:rFonts w:ascii="Times New Roman" w:hAnsi="Times New Roman"/>
                <w:noProof/>
                <w:sz w:val="24"/>
              </w:rPr>
              <w:t>Ülikoolid soovivad lihtsamaid koostöövõimalusi. Pakkudes paindlikkust ja säilitades kvaliteedistandardid, võimaldades ühist ja lihtsustatud raamistikku uue koostöö loomiseks, võimaldaks Euroopa teaduskraad ülikoolidel järgmist:</w:t>
            </w:r>
          </w:p>
          <w:p w14:paraId="2FB8D25D" w14:textId="34F18DCB" w:rsidR="007F013E" w:rsidRPr="009B0B3A" w:rsidRDefault="00DE7984" w:rsidP="00C92E0A">
            <w:pPr>
              <w:numPr>
                <w:ilvl w:val="0"/>
                <w:numId w:val="25"/>
              </w:numPr>
              <w:jc w:val="both"/>
              <w:rPr>
                <w:rFonts w:ascii="Times New Roman" w:eastAsia="Times New Roman Bold" w:hAnsi="Times New Roman" w:cs="Times New Roman"/>
                <w:noProof/>
                <w:sz w:val="24"/>
                <w:szCs w:val="24"/>
              </w:rPr>
            </w:pPr>
            <w:r w:rsidRPr="009B0B3A">
              <w:rPr>
                <w:rFonts w:ascii="Times New Roman" w:hAnsi="Times New Roman"/>
                <w:noProof/>
                <w:sz w:val="24"/>
              </w:rPr>
              <w:t>koondada ressursse, et pakkuda võimalusi, mida eraldi ei saaks pakkuda;</w:t>
            </w:r>
          </w:p>
          <w:p w14:paraId="606B18DE" w14:textId="58FB8123" w:rsidR="007F013E" w:rsidRPr="009B0B3A" w:rsidRDefault="00DE7984" w:rsidP="00C92E0A">
            <w:pPr>
              <w:numPr>
                <w:ilvl w:val="0"/>
                <w:numId w:val="25"/>
              </w:numPr>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kõrvaldada tarbetud tõkked, mis takistavad mitut ülikooli hõlmava kraadiõppekava loomist; </w:t>
            </w:r>
          </w:p>
          <w:p w14:paraId="19B49ED1" w14:textId="66F61F22" w:rsidR="00A27DAA" w:rsidRPr="009B0B3A" w:rsidRDefault="00A27DAA" w:rsidP="00C92E0A">
            <w:pPr>
              <w:numPr>
                <w:ilvl w:val="0"/>
                <w:numId w:val="25"/>
              </w:numPr>
              <w:jc w:val="both"/>
              <w:rPr>
                <w:rFonts w:ascii="Times New Roman" w:eastAsia="Times New Roman Bold" w:hAnsi="Times New Roman" w:cs="Times New Roman"/>
                <w:noProof/>
                <w:sz w:val="24"/>
                <w:szCs w:val="24"/>
              </w:rPr>
            </w:pPr>
            <w:r w:rsidRPr="009B0B3A">
              <w:rPr>
                <w:rFonts w:ascii="Times New Roman" w:hAnsi="Times New Roman"/>
                <w:noProof/>
                <w:sz w:val="24"/>
              </w:rPr>
              <w:lastRenderedPageBreak/>
              <w:t>lisada õppekavadesse välismaal veedetud õppeperioodid ning</w:t>
            </w:r>
          </w:p>
          <w:p w14:paraId="4B1114C8" w14:textId="49E270BD" w:rsidR="009F5494" w:rsidRPr="009B0B3A" w:rsidRDefault="00DE7984" w:rsidP="00E7778A">
            <w:pPr>
              <w:numPr>
                <w:ilvl w:val="0"/>
                <w:numId w:val="25"/>
              </w:numPr>
              <w:ind w:left="714" w:hanging="357"/>
              <w:jc w:val="both"/>
              <w:rPr>
                <w:rFonts w:ascii="Times New Roman" w:eastAsia="Times New Roman Bold" w:hAnsi="Times New Roman" w:cs="Times New Roman"/>
                <w:b/>
                <w:bCs/>
                <w:noProof/>
                <w:sz w:val="24"/>
                <w:szCs w:val="24"/>
              </w:rPr>
            </w:pPr>
            <w:r w:rsidRPr="009B0B3A">
              <w:rPr>
                <w:rFonts w:ascii="Times New Roman" w:hAnsi="Times New Roman"/>
                <w:noProof/>
                <w:sz w:val="24"/>
              </w:rPr>
              <w:t>tagada kõnealuste kvalifikatsioonide automaatne tunnustamine kogu ELis.</w:t>
            </w:r>
          </w:p>
        </w:tc>
      </w:tr>
      <w:tr w:rsidR="007F013E" w:rsidRPr="009B0B3A" w14:paraId="2E8155A4" w14:textId="77777777" w:rsidTr="007F013E">
        <w:tc>
          <w:tcPr>
            <w:tcW w:w="9576" w:type="dxa"/>
          </w:tcPr>
          <w:p w14:paraId="329E674F" w14:textId="2A0CCFF7" w:rsidR="007F013E" w:rsidRPr="009B0B3A" w:rsidRDefault="007F013E" w:rsidP="007F013E">
            <w:pPr>
              <w:jc w:val="both"/>
              <w:rPr>
                <w:rFonts w:ascii="Times New Roman" w:eastAsia="Times New Roman Bold" w:hAnsi="Times New Roman" w:cs="Times New Roman"/>
                <w:noProof/>
                <w:sz w:val="24"/>
                <w:szCs w:val="24"/>
              </w:rPr>
            </w:pPr>
            <w:r w:rsidRPr="009B0B3A">
              <w:rPr>
                <w:rFonts w:ascii="Times New Roman" w:hAnsi="Times New Roman"/>
                <w:b/>
                <w:bCs/>
                <w:noProof/>
                <w:sz w:val="24"/>
              </w:rPr>
              <w:lastRenderedPageBreak/>
              <w:t>Euroopa Liit ja selle liikmesriigid.</w:t>
            </w:r>
          </w:p>
          <w:p w14:paraId="26F39CC4" w14:textId="28975432" w:rsidR="00456654" w:rsidRPr="009B0B3A" w:rsidRDefault="007F013E" w:rsidP="00E002C9">
            <w:pPr>
              <w:jc w:val="both"/>
              <w:rPr>
                <w:rFonts w:ascii="Times New Roman" w:eastAsia="Times New Roman Bold" w:hAnsi="Times New Roman" w:cs="Times New Roman"/>
                <w:noProof/>
                <w:sz w:val="24"/>
                <w:szCs w:val="24"/>
              </w:rPr>
            </w:pPr>
            <w:r w:rsidRPr="009B0B3A">
              <w:rPr>
                <w:rFonts w:ascii="Times New Roman" w:hAnsi="Times New Roman"/>
                <w:noProof/>
                <w:sz w:val="24"/>
              </w:rPr>
              <w:t>Kõrgharidusasutused aitavad luua sidemeid Euroopas ja väljaspool ning edendada Euroopa väärtusi ja eluviisi kogu maailmas. Rohkemate ühiskraadi õppekavade loomise võimaldamine aitaks meelitada ligi ja hoida rohkem talente Euroopas ning tegelda Euroopa piirkondades talentide puudusest tulenevate arengulõksudega, toetades samal ajal koostööd ülikoolide ja süsteemidega terves maailmas. Euroopa teaduskraad võimaldaks:</w:t>
            </w:r>
          </w:p>
          <w:p w14:paraId="6289815E" w14:textId="4C58641E" w:rsidR="007F013E" w:rsidRPr="009B0B3A" w:rsidRDefault="00DE7984" w:rsidP="00E002C9">
            <w:pPr>
              <w:numPr>
                <w:ilvl w:val="0"/>
                <w:numId w:val="25"/>
              </w:numPr>
              <w:ind w:left="714" w:hanging="357"/>
              <w:jc w:val="both"/>
              <w:rPr>
                <w:rFonts w:ascii="Times New Roman" w:eastAsia="Times New Roman Bold" w:hAnsi="Times New Roman" w:cs="Times New Roman"/>
                <w:noProof/>
                <w:sz w:val="24"/>
                <w:szCs w:val="24"/>
              </w:rPr>
            </w:pPr>
            <w:r w:rsidRPr="009B0B3A">
              <w:rPr>
                <w:rFonts w:ascii="Times New Roman" w:hAnsi="Times New Roman"/>
                <w:noProof/>
                <w:sz w:val="24"/>
              </w:rPr>
              <w:t>tugevdada Euroopa identiteeti ja kuuluvustunnet;</w:t>
            </w:r>
          </w:p>
          <w:p w14:paraId="3551520F" w14:textId="1A294E0E" w:rsidR="00DE7984" w:rsidRPr="009B0B3A" w:rsidRDefault="00DE7984" w:rsidP="000A317F">
            <w:pPr>
              <w:pStyle w:val="Loendilik"/>
              <w:numPr>
                <w:ilvl w:val="0"/>
                <w:numId w:val="25"/>
              </w:numPr>
              <w:spacing w:line="259"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parandada Euroopa kõrgharidussüsteemide üleilmset konkurentsivõimet ja mainet, võimaldades neil luua konkurentsivõimelisemaid ühiseid hariduspakkumisi ja meelitada ligi rohkem talente kolmandatest riikidest;</w:t>
            </w:r>
          </w:p>
          <w:p w14:paraId="5034D0E2" w14:textId="5FB9F001" w:rsidR="007F013E" w:rsidRPr="009B0B3A" w:rsidRDefault="00DE7984" w:rsidP="00C92E0A">
            <w:pPr>
              <w:numPr>
                <w:ilvl w:val="0"/>
                <w:numId w:val="25"/>
              </w:numPr>
              <w:jc w:val="both"/>
              <w:rPr>
                <w:rFonts w:ascii="Times New Roman" w:eastAsia="Times New Roman Bold" w:hAnsi="Times New Roman" w:cs="Times New Roman"/>
                <w:noProof/>
                <w:sz w:val="24"/>
                <w:szCs w:val="24"/>
              </w:rPr>
            </w:pPr>
            <w:r w:rsidRPr="009B0B3A">
              <w:rPr>
                <w:rFonts w:ascii="Times New Roman" w:hAnsi="Times New Roman"/>
                <w:noProof/>
                <w:sz w:val="24"/>
              </w:rPr>
              <w:t>edendada üliõpilaste ja talentide tasakaalustatud õpirännet ELis ja mujal ning</w:t>
            </w:r>
          </w:p>
          <w:p w14:paraId="5781ED81" w14:textId="62B65344" w:rsidR="007F013E" w:rsidRPr="009B0B3A" w:rsidRDefault="00DE7984" w:rsidP="00E002C9">
            <w:pPr>
              <w:numPr>
                <w:ilvl w:val="0"/>
                <w:numId w:val="25"/>
              </w:numPr>
              <w:spacing w:after="60"/>
              <w:ind w:left="714" w:hanging="357"/>
              <w:jc w:val="both"/>
              <w:rPr>
                <w:rFonts w:ascii="Times New Roman" w:eastAsia="Times New Roman Bold" w:hAnsi="Times New Roman" w:cs="Times New Roman"/>
                <w:noProof/>
                <w:sz w:val="24"/>
                <w:szCs w:val="24"/>
              </w:rPr>
            </w:pPr>
            <w:r w:rsidRPr="009B0B3A">
              <w:rPr>
                <w:rFonts w:ascii="Times New Roman" w:hAnsi="Times New Roman"/>
                <w:noProof/>
                <w:sz w:val="24"/>
              </w:rPr>
              <w:t>edendada Euroopa haridusruumis euroopalikku koostöövaimu.</w:t>
            </w:r>
          </w:p>
        </w:tc>
      </w:tr>
    </w:tbl>
    <w:p w14:paraId="1DD13C0B" w14:textId="77777777" w:rsidR="00463B4A" w:rsidRPr="009B0B3A" w:rsidRDefault="00463B4A" w:rsidP="0059650D">
      <w:pPr>
        <w:keepNext/>
        <w:numPr>
          <w:ilvl w:val="0"/>
          <w:numId w:val="15"/>
        </w:numPr>
        <w:spacing w:before="240" w:after="240" w:line="240" w:lineRule="auto"/>
        <w:ind w:left="714" w:hanging="357"/>
        <w:jc w:val="both"/>
        <w:rPr>
          <w:rFonts w:ascii="Times New Roman" w:eastAsia="Times New Roman Bold" w:hAnsi="Times New Roman" w:cs="Times New Roman"/>
          <w:b/>
          <w:bCs/>
          <w:noProof/>
          <w:sz w:val="28"/>
          <w:szCs w:val="28"/>
        </w:rPr>
      </w:pPr>
      <w:r w:rsidRPr="009B0B3A">
        <w:rPr>
          <w:rFonts w:ascii="Times New Roman" w:hAnsi="Times New Roman"/>
          <w:b/>
          <w:noProof/>
          <w:sz w:val="28"/>
        </w:rPr>
        <w:t>Euroopa teaduskraadi teel olevad takistused, mis tuleb ületada</w:t>
      </w:r>
    </w:p>
    <w:p w14:paraId="7EF93D85" w14:textId="2347920D" w:rsidR="00463B4A" w:rsidRPr="009B0B3A" w:rsidRDefault="00463B4A" w:rsidP="0059650D">
      <w:pPr>
        <w:keepNext/>
        <w:numPr>
          <w:ilvl w:val="1"/>
          <w:numId w:val="15"/>
        </w:numPr>
        <w:spacing w:after="120" w:line="240" w:lineRule="auto"/>
        <w:ind w:left="709" w:hanging="425"/>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Rikkalikud empiirilised tõendid</w:t>
      </w:r>
    </w:p>
    <w:p w14:paraId="3ABA1B1E" w14:textId="342FE015"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bookmarkStart w:id="6" w:name="_Hlk159581469"/>
      <w:r w:rsidRPr="009B0B3A">
        <w:rPr>
          <w:rFonts w:ascii="Times New Roman" w:hAnsi="Times New Roman"/>
          <w:noProof/>
          <w:sz w:val="24"/>
        </w:rPr>
        <w:t xml:space="preserve">Euroopa haridusruumis on sujuvamaks ja sügavamaks riikidevaheliseks koostööks veel liiga palju takistusi, mida käsitletakse järgmises osas. Tõendid selle kohta ilmnesid rohkem kui kolme aasta jooksul peetud konsultatsioonidest kõrghariduse sidusrühmadega, eelkõige tihedas riikidevahelises koostöös osalevate ülikoolidega, nagu Euroopa ülikoolide liidud või Erasmus Munduse ühised magistriõppekavad. Ülikoolid ootavad lahendusi, et ületada nende ees seisvad probleemid. </w:t>
      </w:r>
    </w:p>
    <w:p w14:paraId="10AF14DC" w14:textId="43F427DC"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Paljud neist takistustest tehti juba kindlaks seoses nõukogu 2022. aasta soovitusega, mis käsitleb võimaluste loomist tulemuslikuks Euroopa kõrghariduskoostööks</w:t>
      </w:r>
      <w:r w:rsidR="0076081D" w:rsidRPr="009B0B3A">
        <w:rPr>
          <w:rStyle w:val="Allmrkuseviide"/>
          <w:rFonts w:ascii="Times New Roman" w:eastAsia="Times New Roman Bold" w:hAnsi="Times New Roman" w:cs="Times New Roman"/>
          <w:noProof/>
          <w:sz w:val="24"/>
          <w:szCs w:val="24"/>
          <w:lang w:eastAsia="en-GB"/>
        </w:rPr>
        <w:footnoteReference w:id="15"/>
      </w:r>
      <w:r w:rsidRPr="009B0B3A">
        <w:rPr>
          <w:rFonts w:ascii="Times New Roman" w:hAnsi="Times New Roman"/>
          <w:noProof/>
          <w:sz w:val="24"/>
        </w:rPr>
        <w:t xml:space="preserve">. Vaja on uusi jõupingutusi, et saavutada edu nõukogu selle soovituse rakendamisel. Lisaks on kindlaks tehtud täiendavaid takistusi. </w:t>
      </w:r>
    </w:p>
    <w:p w14:paraId="27BFEFED" w14:textId="69F63000"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EL vajab seetõttu Euroopa teaduskraadi kui sihipärast ja toetavat raamistikku takistuste ületamiseks.</w:t>
      </w:r>
    </w:p>
    <w:p w14:paraId="09640CD3" w14:textId="6A0096DC"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Programmiga „Erasmus+“</w:t>
      </w:r>
      <w:r w:rsidR="00D04340" w:rsidRPr="009B0B3A">
        <w:rPr>
          <w:rStyle w:val="Allmrkuseviide"/>
          <w:rFonts w:ascii="Times New Roman" w:eastAsia="Times New Roman Bold" w:hAnsi="Times New Roman" w:cs="Times New Roman"/>
          <w:noProof/>
          <w:sz w:val="24"/>
          <w:szCs w:val="24"/>
          <w:lang w:eastAsia="en-GB"/>
        </w:rPr>
        <w:footnoteReference w:id="16"/>
      </w:r>
      <w:r w:rsidRPr="009B0B3A">
        <w:rPr>
          <w:rFonts w:ascii="Times New Roman" w:hAnsi="Times New Roman"/>
          <w:noProof/>
          <w:sz w:val="24"/>
        </w:rPr>
        <w:t xml:space="preserve"> on toetatud poliitika eksperimentaalprojekte, millesse on kaasatud rohkem kui 140 ülikooli ning kõrghariduse akrediteerimise, kvaliteeditagamise ja reguleerimise eest vastutavat 60 siseriiklikku ja piirkondlikku asutust kõigist liikmesriikidest, ettevõtted ja üliõpilaste esindajad. Koos kaardistasid nad enam kui 1000 ühisõppekava ning kasutasid neid rikkalikke teadmisi ja kogemusi, et uurida Euroopa teaduskraadi kui märgist ja kui kraadi.</w:t>
      </w:r>
    </w:p>
    <w:p w14:paraId="5E4CB731" w14:textId="20D4DF3D" w:rsidR="00463B4A" w:rsidRPr="009B0B3A" w:rsidRDefault="00463B4A" w:rsidP="005B3089">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Intervjuude, tuhandete üliõpilaste ja praktikute küsitlemiste, fookusgruppide, töötubade ja konsultatsioonide abil arutati projektide raames, millist lisaväärtust võiks Euroopa teaduskraad pakkuda. Samuti kaaluti kriteeriume, mis vastaksid kõige paremini selle kraadi olemusele, ja </w:t>
      </w:r>
      <w:r w:rsidRPr="009B0B3A">
        <w:rPr>
          <w:rFonts w:ascii="Times New Roman" w:hAnsi="Times New Roman"/>
          <w:noProof/>
          <w:sz w:val="24"/>
        </w:rPr>
        <w:lastRenderedPageBreak/>
        <w:t>tehti kindlaks peamised probleemid, mis takistavad ühisõppekavade täieliku potentsiaali saavutamist. Need takistused võib rühmitada järgmiselt.</w:t>
      </w:r>
    </w:p>
    <w:bookmarkEnd w:id="6"/>
    <w:p w14:paraId="401CCA03" w14:textId="1046E97B" w:rsidR="00463B4A" w:rsidRPr="009B0B3A" w:rsidRDefault="00D04340" w:rsidP="00606E92">
      <w:pPr>
        <w:keepNext/>
        <w:numPr>
          <w:ilvl w:val="1"/>
          <w:numId w:val="15"/>
        </w:numPr>
        <w:spacing w:before="120" w:after="120" w:line="240" w:lineRule="auto"/>
        <w:ind w:left="709" w:hanging="425"/>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Erinevad ja keerulised õigusaktid ja määrused, mis on esile toodud Erasmus+ poliitika eksperimentaalprojektides</w:t>
      </w:r>
    </w:p>
    <w:p w14:paraId="2B7EAE8E" w14:textId="6DA1F648" w:rsidR="00463B4A" w:rsidRPr="009B0B3A" w:rsidRDefault="00015120" w:rsidP="00606E92">
      <w:pPr>
        <w:keepNext/>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Riiklikud haridus- ja koolitussüsteemid ning vastavad siseriiklikud õigusaktid ja eeskirjad on suures osas välja arendatud sõltumatult, kaalumata riikidevahelise koostöö võimalusi. See toob kaasa </w:t>
      </w:r>
      <w:r w:rsidRPr="009B0B3A">
        <w:rPr>
          <w:rFonts w:ascii="Times New Roman" w:hAnsi="Times New Roman"/>
          <w:b/>
          <w:bCs/>
          <w:noProof/>
          <w:sz w:val="24"/>
        </w:rPr>
        <w:t>erinevused, mis takistavad ülikoolidel</w:t>
      </w:r>
      <w:r w:rsidRPr="009B0B3A">
        <w:rPr>
          <w:rFonts w:ascii="Times New Roman" w:hAnsi="Times New Roman"/>
          <w:noProof/>
          <w:sz w:val="24"/>
        </w:rPr>
        <w:t xml:space="preserve"> riikidevaheliste ühisõppekavade ja ühiskraadide pakkumist või muudavad selle väga tülikaks.</w:t>
      </w:r>
    </w:p>
    <w:p w14:paraId="35FB52C8" w14:textId="15E92AD4" w:rsidR="00463B4A" w:rsidRPr="009B0B3A" w:rsidRDefault="00CD02A6"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Takistused on järgmised.</w:t>
      </w:r>
    </w:p>
    <w:p w14:paraId="6B0BAFBA" w14:textId="77777777" w:rsidR="00845CA3" w:rsidRPr="009B0B3A" w:rsidRDefault="00D730F1" w:rsidP="00980781">
      <w:pPr>
        <w:numPr>
          <w:ilvl w:val="0"/>
          <w:numId w:val="33"/>
        </w:numPr>
        <w:spacing w:after="0" w:line="240" w:lineRule="auto"/>
        <w:ind w:left="357" w:hanging="357"/>
        <w:jc w:val="both"/>
        <w:rPr>
          <w:rFonts w:ascii="Times New Roman" w:eastAsia="Times New Roman Bold" w:hAnsi="Times New Roman" w:cs="Times New Roman"/>
          <w:noProof/>
          <w:sz w:val="24"/>
          <w:szCs w:val="24"/>
        </w:rPr>
      </w:pPr>
      <w:r w:rsidRPr="009B0B3A">
        <w:rPr>
          <w:rFonts w:ascii="Times New Roman" w:hAnsi="Times New Roman"/>
          <w:b/>
          <w:bCs/>
          <w:noProof/>
          <w:sz w:val="24"/>
        </w:rPr>
        <w:t>Spetsiifilised riiklikud eeskirjad lõpueksamite vormi, hindamisskaala ja õppekoormuse kohta</w:t>
      </w:r>
      <w:r w:rsidRPr="009B0B3A">
        <w:rPr>
          <w:rFonts w:ascii="Times New Roman" w:hAnsi="Times New Roman"/>
          <w:noProof/>
          <w:sz w:val="24"/>
        </w:rPr>
        <w:t xml:space="preserve">, mida kohaldatakse ühisõppekavade suhtes, takistavad ülikoolidel pakkuda tõeliselt riikidevahelisi ja integreeritud ühiskraadi õppekavasid ning seavad üliõpilastele kunstlikke lisanõudeid. </w:t>
      </w:r>
    </w:p>
    <w:p w14:paraId="05A38A4B" w14:textId="78B95394" w:rsidR="00463B4A" w:rsidRPr="009B0B3A" w:rsidRDefault="00C80456" w:rsidP="00980781">
      <w:pPr>
        <w:numPr>
          <w:ilvl w:val="0"/>
          <w:numId w:val="33"/>
        </w:numPr>
        <w:spacing w:after="0" w:line="240" w:lineRule="auto"/>
        <w:ind w:left="357" w:hanging="357"/>
        <w:jc w:val="both"/>
        <w:rPr>
          <w:rFonts w:ascii="Times New Roman" w:eastAsia="Times New Roman Bold" w:hAnsi="Times New Roman" w:cs="Times New Roman"/>
          <w:noProof/>
          <w:sz w:val="24"/>
          <w:szCs w:val="24"/>
        </w:rPr>
      </w:pPr>
      <w:r w:rsidRPr="009B0B3A">
        <w:rPr>
          <w:rFonts w:ascii="Times New Roman" w:hAnsi="Times New Roman"/>
          <w:b/>
          <w:noProof/>
          <w:sz w:val="24"/>
        </w:rPr>
        <w:t>Mitmekeelsuspiirangud ühiskraadi õppekavades.</w:t>
      </w:r>
      <w:r w:rsidRPr="009B0B3A">
        <w:rPr>
          <w:rFonts w:ascii="Times New Roman" w:hAnsi="Times New Roman"/>
          <w:noProof/>
          <w:sz w:val="24"/>
        </w:rPr>
        <w:t xml:space="preserve"> Kuna tänapäeval suureneb õpiränne, hõlbustaks ühisõppekavade riikidevaheliste koostöömudelite kasutamist see, kui võetaks arvesse ja käsitletaks vajadust kõrvaldada üliõpilaste, asutuste ja tööturu huvides takistused mitme keele kasutamiselt.</w:t>
      </w:r>
    </w:p>
    <w:p w14:paraId="6DFD053B" w14:textId="54F7E600" w:rsidR="00463B4A" w:rsidRPr="009B0B3A" w:rsidRDefault="00223EC5" w:rsidP="00980781">
      <w:pPr>
        <w:numPr>
          <w:ilvl w:val="0"/>
          <w:numId w:val="33"/>
        </w:numPr>
        <w:spacing w:after="0" w:line="240" w:lineRule="auto"/>
        <w:ind w:left="357" w:hanging="357"/>
        <w:jc w:val="both"/>
        <w:rPr>
          <w:rFonts w:ascii="Times New Roman" w:eastAsia="Times New Roman Bold" w:hAnsi="Times New Roman" w:cs="Times New Roman"/>
          <w:noProof/>
          <w:sz w:val="24"/>
          <w:szCs w:val="24"/>
        </w:rPr>
      </w:pPr>
      <w:r w:rsidRPr="009B0B3A">
        <w:rPr>
          <w:rFonts w:ascii="Times New Roman" w:hAnsi="Times New Roman"/>
          <w:b/>
          <w:bCs/>
          <w:noProof/>
          <w:sz w:val="24"/>
        </w:rPr>
        <w:t>Füüsilise kohaloleku</w:t>
      </w:r>
      <w:r w:rsidRPr="009B0B3A">
        <w:rPr>
          <w:rFonts w:ascii="Times New Roman" w:hAnsi="Times New Roman"/>
          <w:noProof/>
          <w:sz w:val="24"/>
        </w:rPr>
        <w:t xml:space="preserve"> minimaalse või maksimaalse kestuse kohta tehtud </w:t>
      </w:r>
      <w:r w:rsidRPr="009B0B3A">
        <w:rPr>
          <w:rFonts w:ascii="Times New Roman" w:hAnsi="Times New Roman"/>
          <w:b/>
          <w:bCs/>
          <w:noProof/>
          <w:sz w:val="24"/>
        </w:rPr>
        <w:t>ettekirjutused</w:t>
      </w:r>
      <w:r w:rsidRPr="009B0B3A">
        <w:rPr>
          <w:rFonts w:ascii="Times New Roman" w:hAnsi="Times New Roman"/>
          <w:noProof/>
          <w:sz w:val="24"/>
        </w:rPr>
        <w:t>. Need peegeldavad maailma enne Euroopa integratsiooni ja digipööret ning mõjutavad negatiivselt üliõpilaste õpirännet, piirates digitehnoloogia võimalikku kasu riikidevaheliste õppimisvõimaluste hõlbustamisel.</w:t>
      </w:r>
    </w:p>
    <w:p w14:paraId="6415F507" w14:textId="0FE744F9" w:rsidR="00D730F1" w:rsidRPr="009B0B3A" w:rsidRDefault="00D730F1" w:rsidP="00980781">
      <w:pPr>
        <w:numPr>
          <w:ilvl w:val="0"/>
          <w:numId w:val="33"/>
        </w:numPr>
        <w:spacing w:after="0" w:line="240" w:lineRule="auto"/>
        <w:ind w:left="357" w:hanging="357"/>
        <w:jc w:val="both"/>
        <w:rPr>
          <w:rFonts w:ascii="Times New Roman" w:eastAsia="Times New Roman Bold" w:hAnsi="Times New Roman" w:cs="Times New Roman"/>
          <w:noProof/>
          <w:sz w:val="24"/>
          <w:szCs w:val="24"/>
        </w:rPr>
      </w:pPr>
      <w:r w:rsidRPr="009B0B3A">
        <w:rPr>
          <w:rFonts w:ascii="Times New Roman" w:hAnsi="Times New Roman"/>
          <w:b/>
          <w:bCs/>
          <w:noProof/>
          <w:sz w:val="24"/>
        </w:rPr>
        <w:t>Kombineeritud/veebipõhise õppe vähene tunnustamine</w:t>
      </w:r>
      <w:r w:rsidRPr="009B0B3A">
        <w:rPr>
          <w:rFonts w:ascii="Times New Roman" w:hAnsi="Times New Roman"/>
          <w:noProof/>
          <w:sz w:val="24"/>
        </w:rPr>
        <w:t xml:space="preserve"> takistab digivahendite potentsiaali täielikku ärakasutamist hariduses, võttes sealhulgas arvesse COVID-19 pandeemiast saadud õppetunde. Ülikoolid, nende töötajad ja üliõpilased peavad saama digipöördest täit kasu.</w:t>
      </w:r>
    </w:p>
    <w:p w14:paraId="1EBEAC29" w14:textId="7B316B47" w:rsidR="00463B4A" w:rsidRPr="009B0B3A" w:rsidRDefault="00B16069" w:rsidP="00980781">
      <w:pPr>
        <w:numPr>
          <w:ilvl w:val="0"/>
          <w:numId w:val="33"/>
        </w:num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Partnerülikoolide õppejõudude osalemise piirangud, mida kohaldatakse riikidevahelistes ühisõppekavade puhul, piiravad kunstlikult ülikoolide võimalust saada endale kogenud töötajaid ja seavad piiri tulemuslikkusele.</w:t>
      </w:r>
    </w:p>
    <w:p w14:paraId="7D8E6C17" w14:textId="0AF1B4AE" w:rsidR="00463B4A" w:rsidRPr="009B0B3A" w:rsidRDefault="0095539B"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Need takistused tekitavad probleeme mis tahes </w:t>
      </w:r>
      <w:r w:rsidRPr="009B0B3A">
        <w:rPr>
          <w:rFonts w:ascii="Times New Roman" w:hAnsi="Times New Roman"/>
          <w:b/>
          <w:bCs/>
          <w:noProof/>
          <w:sz w:val="24"/>
        </w:rPr>
        <w:t>riikidevahelisele partnerlusele</w:t>
      </w:r>
      <w:r w:rsidRPr="009B0B3A">
        <w:rPr>
          <w:rFonts w:ascii="Times New Roman" w:hAnsi="Times New Roman"/>
          <w:noProof/>
          <w:sz w:val="24"/>
        </w:rPr>
        <w:t xml:space="preserve">. Paljud neist on vastuolus ideega luua Euroopa haridusruum, kus õppijad saavad vabalt liikuda ja neil on sujuv juurdepääs kvaliteetsele kaasavale kõrgharidusele. </w:t>
      </w:r>
    </w:p>
    <w:p w14:paraId="454498D1" w14:textId="328FB27A" w:rsidR="00222372" w:rsidRPr="009B0B3A" w:rsidRDefault="00463B4A" w:rsidP="00222372">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Üliõpilastele </w:t>
      </w:r>
      <w:r w:rsidRPr="009B0B3A">
        <w:rPr>
          <w:rFonts w:ascii="Times New Roman" w:hAnsi="Times New Roman"/>
          <w:b/>
          <w:bCs/>
          <w:noProof/>
          <w:sz w:val="24"/>
        </w:rPr>
        <w:t>kraadide ja diplomite väljaandmise</w:t>
      </w:r>
      <w:r w:rsidRPr="009B0B3A">
        <w:rPr>
          <w:rFonts w:ascii="Times New Roman" w:hAnsi="Times New Roman"/>
          <w:noProof/>
          <w:sz w:val="24"/>
        </w:rPr>
        <w:t xml:space="preserve"> suhtes kehtivad samuti piiravad eeskirjad, mis muudab selle väga keeruliseks. Nende hulka kuuluvad keelepiirangud, tunnustatud allkirjad, allkirjavormingud (digitaalsed või füüsilised), heakskiidetud logod ja erinõuded paberile (nt mõõtmed, paksus, kindlad trükikojad). </w:t>
      </w:r>
      <w:r w:rsidRPr="009B0B3A">
        <w:rPr>
          <w:rFonts w:ascii="Times New Roman" w:hAnsi="Times New Roman"/>
          <w:b/>
          <w:bCs/>
          <w:noProof/>
          <w:sz w:val="24"/>
        </w:rPr>
        <w:t>Üliõpilasele ühiskraadi andmise protsess võib kesta aastaid</w:t>
      </w:r>
      <w:r w:rsidRPr="009B0B3A">
        <w:rPr>
          <w:rFonts w:ascii="Times New Roman" w:hAnsi="Times New Roman"/>
          <w:noProof/>
          <w:sz w:val="24"/>
        </w:rPr>
        <w:t>, kui see on üldse võimalik.</w:t>
      </w:r>
    </w:p>
    <w:p w14:paraId="055A0DAE" w14:textId="5DAD47F8" w:rsidR="009316BC" w:rsidRPr="009B0B3A" w:rsidRDefault="00EE37CA" w:rsidP="00C37F2B">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Erasmus+ poliitika eksperimentaalprojektide esialgsed tulemused näitavad selgelt, et nende takistuste ületamisel võiks olla kasu Euroopa teaduskraadist.</w:t>
      </w:r>
    </w:p>
    <w:p w14:paraId="318A9F32" w14:textId="18E9EEA3" w:rsidR="00463B4A" w:rsidRPr="009B0B3A" w:rsidRDefault="00DA2F5C" w:rsidP="00C37F2B">
      <w:pPr>
        <w:keepNext/>
        <w:numPr>
          <w:ilvl w:val="1"/>
          <w:numId w:val="15"/>
        </w:numPr>
        <w:spacing w:before="120" w:after="120" w:line="240" w:lineRule="auto"/>
        <w:ind w:left="709" w:hanging="425"/>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Bologna protsessi vahendite ebaühtlane ja aeglane rakendamine</w:t>
      </w:r>
    </w:p>
    <w:p w14:paraId="5D9EA6D9" w14:textId="4CEB8BE5" w:rsidR="00731CAB" w:rsidRPr="009B0B3A" w:rsidRDefault="00463B4A" w:rsidP="00731CAB">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1999. aastal väljaspool ELi raamistikku algatatud valitsustevahelise Bologna protsessi eesmärk on muuta kõrgharidussüsteemid 49 riigis, sealhulgas 27 ELi liikmesriigis, ühtsemaks. Sellega loodi Euroopa kõrgharidusruum, et hõlbustada üliõpilaste ja töötajate liikuvust, muuta kõrgharidus kaasavamaks ja kättesaadavamaks ning globaalselt atraktiivsemaks ja </w:t>
      </w:r>
      <w:r w:rsidRPr="009B0B3A">
        <w:rPr>
          <w:rFonts w:ascii="Times New Roman" w:hAnsi="Times New Roman"/>
          <w:noProof/>
          <w:sz w:val="24"/>
        </w:rPr>
        <w:lastRenderedPageBreak/>
        <w:t>konkurentsivõimelisemaks. Bologna protsess on väga oluline, et luua vajalik usaldus edukaks õpirändeks, piiriüleseks akadeemiliseks koostööks ning välismaal läbitud õppeperioodide ja omandatud kvalifikatsioonide vastastikuseks tunnustamiseks.</w:t>
      </w:r>
    </w:p>
    <w:p w14:paraId="2E0A0700" w14:textId="334D6224" w:rsidR="00463B4A" w:rsidRPr="009B0B3A" w:rsidRDefault="000632B6" w:rsidP="00731CAB">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Kuigi Bologna protsessis rõhutatakse ühiskraadide tähtsust, on edusammud olnud aeglased, osaliselt suure geograafilise ulatuse ning süsteemide, traditsioonide ning poliitilise ja majandusliku konteksti mitmekesisuse tõttu. Seetõttu ei ole kõik liikmesriigid rakendanud vajalikke reforme, mille tulemuseks on 49 riigi ebatõhus koostöö.</w:t>
      </w:r>
    </w:p>
    <w:p w14:paraId="51BB4990" w14:textId="44C45870"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Vaatamata ühisõppekavade kvaliteedikindluse Euroopa lähenemisviisi loomisele – see on üleeuroopaline vahend, mis võimaldab ühisõppekavade ühekordset hindamist – on seda vahendit viimase üheksa aasta jooksul kasutatud vaid väheste õppekavade puhul. </w:t>
      </w:r>
    </w:p>
    <w:p w14:paraId="50A95265" w14:textId="0EDBFFCF" w:rsidR="00331A63" w:rsidRPr="009B0B3A" w:rsidRDefault="002965BA" w:rsidP="003E6B51">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Mõned Bologna õigusaktid, eelkõige seoses kvaliteeditagamise ja tunnustamisega, ei ole veel andnud soovitud tulemusi. ELis kehtestatud mehhanismid otsuste tegemiseks ja riikidevahelise koostöö rakendamiseks võivad veelgi hõlbustada Euroopa haridusruumi väljakujundamist, kusjuures tõhusad lahendused võimaldavad ülikoolidel teha tulemuslikku koostööd usaldusväärsete ja kõrgelt hinnatud teaduskraadide abil.</w:t>
      </w:r>
    </w:p>
    <w:p w14:paraId="7EB3E47A" w14:textId="11CDA892" w:rsidR="00463B4A" w:rsidRPr="009B0B3A" w:rsidRDefault="00463B4A" w:rsidP="00A87FDE">
      <w:pPr>
        <w:keepNext/>
        <w:numPr>
          <w:ilvl w:val="1"/>
          <w:numId w:val="15"/>
        </w:numPr>
        <w:spacing w:before="120" w:after="120" w:line="240" w:lineRule="auto"/>
        <w:ind w:left="709" w:hanging="425"/>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Kõrghariduse kvaliteeditagamise ja tunnustamise süsteeme tuleks veelgi parandada</w:t>
      </w:r>
    </w:p>
    <w:p w14:paraId="565121FE" w14:textId="746F71B0"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Teaduskraadi andmiseks tuleks kõiki õppekavasid, olgu need ühised või mitte, akrediteerida kindla kvaliteeditagamise protsessi kaudu. See on oluline, et tagada vajalik usaldus hariduse kvaliteedi vastu.</w:t>
      </w:r>
    </w:p>
    <w:p w14:paraId="0191E8EA" w14:textId="6D1543A9"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Paljud Euroopa kõrgharidusasutused on märkinud, et riikidevaheliste õppekavade kvaliteeditagamise protsessid on liiga pikad ja kulukad. Mida rohkem eri riikide ülikoole on ühisõppekavasse kaasatud, seda keerulisem on protsess. Akrediteeringu saamine võib vahel võtta aega kuni kaks aastat. Pikad menetlused ei võimalda ülikoolidel kohaneda muutuvate oludega ega reageerida kiiresti tekkivatele poliitilistele, majanduslikele või ühiskondlikele vajadustele.</w:t>
      </w:r>
    </w:p>
    <w:p w14:paraId="55A1121A" w14:textId="44366DC2" w:rsidR="00463B4A" w:rsidRPr="009B0B3A" w:rsidRDefault="00463B4A" w:rsidP="00116C7D">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Kvalifikatsioonide ja välismaal veedetud õppeperioodide tunnustamine ei ole veel kõikides riikides automaatne, eriti kui otsus tehakse kõrgharidusasutuse tasandil. See suurendab märkimisväärselt ülikoolilõpetanute koormust ning piirab nende võimalusi õppe- ja tööeesmärkidel vabalt liikuda.</w:t>
      </w:r>
    </w:p>
    <w:p w14:paraId="3E592322" w14:textId="13432F16" w:rsidR="00072784" w:rsidRPr="009B0B3A" w:rsidRDefault="00116C7D" w:rsidP="00A87FDE">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Kuigi kvaliteeditagamine on oluline usalduse tagamiseks haridussüsteemi vastu, on paljud erinevused vananenud ja eesmärgipäratud, tekitades tarbetut bürokraatiat.</w:t>
      </w:r>
    </w:p>
    <w:p w14:paraId="1F405906" w14:textId="222E84AB" w:rsidR="00463B4A" w:rsidRPr="009B0B3A" w:rsidRDefault="00D5484C" w:rsidP="00A87FDE">
      <w:pPr>
        <w:keepNext/>
        <w:numPr>
          <w:ilvl w:val="1"/>
          <w:numId w:val="15"/>
        </w:numPr>
        <w:spacing w:before="120" w:after="120" w:line="240" w:lineRule="auto"/>
        <w:ind w:left="709" w:hanging="425"/>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Töötajate motiveerimatus osaleda riikidevahelises koostöös ja ühiskraadides</w:t>
      </w:r>
    </w:p>
    <w:p w14:paraId="02A3F780" w14:textId="4BF3AA5D"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Kvaliteetse ühiskraadi õppekava väljatöötamine nõuab </w:t>
      </w:r>
      <w:r w:rsidRPr="009B0B3A">
        <w:rPr>
          <w:rFonts w:ascii="Times New Roman" w:hAnsi="Times New Roman"/>
          <w:b/>
          <w:bCs/>
          <w:noProof/>
          <w:sz w:val="24"/>
        </w:rPr>
        <w:t>akadeemilistelt töötajatelt aega ja jõupingutusi</w:t>
      </w:r>
      <w:r w:rsidRPr="009B0B3A">
        <w:rPr>
          <w:rFonts w:ascii="Times New Roman" w:hAnsi="Times New Roman"/>
          <w:noProof/>
          <w:sz w:val="24"/>
        </w:rPr>
        <w:t>. Uute riikidevaheliste projektide algatamine nõuab spetsiaalsete oskustega töötajaid ning arvestades konkreetseid probleeme ja takistusi, on see tavaliselt täiskohaga töö. Kogemused riikidevaheliste õppekavadega näitavad, et esineb oht, et riikidevaheline koostöö tuleb sellega tegelevate inimeste arvelt, sest nende tööd ei tunnustata alati vääriliselt. Lisaks peavad töötajad pidevalt kutsealaselt arenema, et säilitada nende valdkondadevaheliste pedagoogiliste õppekavade kõrge kvaliteet.</w:t>
      </w:r>
    </w:p>
    <w:p w14:paraId="675AA571" w14:textId="082F285C"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lastRenderedPageBreak/>
        <w:t>Spetsiaalses uuringus</w:t>
      </w:r>
      <w:r w:rsidR="00015120" w:rsidRPr="009B0B3A">
        <w:rPr>
          <w:rStyle w:val="Allmrkuseviide"/>
          <w:rFonts w:ascii="Times New Roman" w:eastAsia="Times New Roman Bold" w:hAnsi="Times New Roman" w:cs="Times New Roman"/>
          <w:noProof/>
          <w:sz w:val="24"/>
          <w:szCs w:val="24"/>
          <w:lang w:eastAsia="en-GB"/>
        </w:rPr>
        <w:footnoteReference w:id="17"/>
      </w:r>
      <w:r w:rsidRPr="009B0B3A">
        <w:rPr>
          <w:rFonts w:ascii="Times New Roman" w:hAnsi="Times New Roman"/>
          <w:noProof/>
          <w:sz w:val="24"/>
        </w:rPr>
        <w:t xml:space="preserve"> nõustus 66 % kõrgharidussektori vastajatest, et riikidevaheline koostöö on osa nende kõrgharidusasutuste strateegiast, </w:t>
      </w:r>
      <w:r w:rsidRPr="009B0B3A">
        <w:rPr>
          <w:rFonts w:ascii="Times New Roman" w:hAnsi="Times New Roman"/>
          <w:b/>
          <w:bCs/>
          <w:noProof/>
          <w:sz w:val="24"/>
        </w:rPr>
        <w:t>kuid ainult 39 % nõustus, et akadeemilise personali karjäärivõimalused võimaldavad, toetavad ja soodustavad riikidevahelist koostööd.</w:t>
      </w:r>
      <w:r w:rsidRPr="009B0B3A">
        <w:rPr>
          <w:rFonts w:ascii="Times New Roman" w:hAnsi="Times New Roman"/>
          <w:noProof/>
          <w:sz w:val="24"/>
        </w:rPr>
        <w:t xml:space="preserve"> See on kooskõlas varasemates uuringutes kindlaks tehtud väljakutsetega, milleks muu hulgas on „lisatöö maht lisaks tavapärasele tegevusele“ (80 % vastanutest) ning „akadeemiliste töötajate pühendumuse suurendamine ja säilitamine“ (72 %).</w:t>
      </w:r>
    </w:p>
    <w:p w14:paraId="0F7933D0" w14:textId="3D677614" w:rsidR="00463B4A" w:rsidRPr="009B0B3A" w:rsidRDefault="00463B4A" w:rsidP="00E002C9">
      <w:pPr>
        <w:keepNext/>
        <w:numPr>
          <w:ilvl w:val="0"/>
          <w:numId w:val="15"/>
        </w:numPr>
        <w:spacing w:before="240" w:after="0" w:line="240" w:lineRule="auto"/>
        <w:ind w:left="714" w:hanging="357"/>
        <w:jc w:val="both"/>
        <w:rPr>
          <w:rFonts w:ascii="Times New Roman" w:eastAsia="Times New Roman Bold" w:hAnsi="Times New Roman" w:cs="Times New Roman"/>
          <w:b/>
          <w:bCs/>
          <w:noProof/>
          <w:sz w:val="28"/>
          <w:szCs w:val="28"/>
        </w:rPr>
      </w:pPr>
      <w:r w:rsidRPr="009B0B3A">
        <w:rPr>
          <w:rFonts w:ascii="Times New Roman" w:hAnsi="Times New Roman"/>
          <w:b/>
          <w:noProof/>
          <w:sz w:val="28"/>
        </w:rPr>
        <w:t>Kuidas neid takistusi ületada – konkreetsed sammud Euroopa teaduskraadi loomise suunas</w:t>
      </w:r>
    </w:p>
    <w:p w14:paraId="63615039" w14:textId="6FB15E79" w:rsidR="00C87419" w:rsidRPr="009B0B3A" w:rsidRDefault="00C87419" w:rsidP="00F5331C">
      <w:pPr>
        <w:spacing w:before="240"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rPr>
        <w:t>Euroopa teaduskraad oleks kiire viis nende takistuste ületamiseks, sest annaks ELi riiklikele kõrgharidussüsteemidele vahendid ühiskraadide väljatöötamiseks, hindamiseks ja andmiseks, tuginedes ühiselt kokku lepitud Euroopa kriteeriumidele, mis ületavad riigi või piirkonna piire.</w:t>
      </w:r>
      <w:r w:rsidRPr="009B0B3A">
        <w:rPr>
          <w:rFonts w:ascii="Times New Roman" w:hAnsi="Times New Roman"/>
          <w:noProof/>
          <w:sz w:val="24"/>
        </w:rPr>
        <w:t xml:space="preserve"> See pakuks terviklikku lahendust, et parandada sujuvat ja tihedamat riikidevahelist koostööd Euroopa haridusruumis ning aidata kõrvaldada strateegilist oskuste nappust ELis. </w:t>
      </w:r>
    </w:p>
    <w:p w14:paraId="2E2719EE" w14:textId="7A8A62D2" w:rsidR="00463B4A" w:rsidRPr="009B0B3A" w:rsidRDefault="00463B4A" w:rsidP="00F5331C">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Kaks käesolevale teatisele lisatud ettepanekut nõukogu soovituste kohta tagavad ka selle, et Euroopa teaduskraad saab toetuda eesmärgipärastele kvaliteeditagamis- ja tunnustamissüsteemidele ning sellega kaasnevad akadeemilistele töötajatele atraktiivsed karjääriväljavaated. Igas etapis sõltub Euroopa teaduskraadi edukus liikmesriikide ja vajaduse korral piirkondade omavalitsuste valmisolekust ja kaasatusest.</w:t>
      </w:r>
    </w:p>
    <w:p w14:paraId="2D1A9721" w14:textId="2ED2CF10" w:rsidR="00463B4A" w:rsidRPr="009B0B3A" w:rsidRDefault="00B55462" w:rsidP="00F5331C">
      <w:pPr>
        <w:numPr>
          <w:ilvl w:val="1"/>
          <w:numId w:val="15"/>
        </w:numPr>
        <w:spacing w:after="120" w:line="240" w:lineRule="auto"/>
        <w:ind w:left="709" w:hanging="425"/>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Euroopa muutmine innovatsiooni ja konkurentsivõime talendibaasiks</w:t>
      </w:r>
    </w:p>
    <w:p w14:paraId="70249464" w14:textId="7AF6E132" w:rsidR="00463B4A" w:rsidRPr="009B0B3A" w:rsidRDefault="00B55462" w:rsidP="00F5331C">
      <w:pPr>
        <w:numPr>
          <w:ilvl w:val="2"/>
          <w:numId w:val="15"/>
        </w:numPr>
        <w:spacing w:after="120" w:line="240" w:lineRule="auto"/>
        <w:ind w:left="1276" w:hanging="505"/>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Euroopa teaduskraadi ühiste kriteeriumide kindlaksmääramine</w:t>
      </w:r>
    </w:p>
    <w:p w14:paraId="1D178F00" w14:textId="4F18D946" w:rsidR="00322EB5" w:rsidRPr="009B0B3A" w:rsidRDefault="006F3EAF"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Kõrgharidusasutused saaksid Euroopa teaduskraadi andmisel tugineda </w:t>
      </w:r>
      <w:r w:rsidRPr="009B0B3A">
        <w:rPr>
          <w:rFonts w:ascii="Times New Roman" w:hAnsi="Times New Roman"/>
          <w:b/>
          <w:bCs/>
          <w:noProof/>
          <w:sz w:val="24"/>
        </w:rPr>
        <w:t>olemasolevate pädevate siseriiklike struktuuride hinnangule</w:t>
      </w:r>
      <w:r w:rsidRPr="009B0B3A">
        <w:rPr>
          <w:rFonts w:ascii="Times New Roman" w:hAnsi="Times New Roman"/>
          <w:noProof/>
          <w:sz w:val="24"/>
        </w:rPr>
        <w:t xml:space="preserve"> selle kohta, kas ühisõppekava vastab selgelt </w:t>
      </w:r>
      <w:r w:rsidRPr="009B0B3A">
        <w:rPr>
          <w:rFonts w:ascii="Times New Roman" w:hAnsi="Times New Roman"/>
          <w:b/>
          <w:bCs/>
          <w:noProof/>
          <w:sz w:val="24"/>
        </w:rPr>
        <w:t>kindlaks määratud ja ühiselt kokku lepitud Euroopa kriteeriumidele</w:t>
      </w:r>
      <w:r w:rsidRPr="009B0B3A">
        <w:rPr>
          <w:rFonts w:ascii="Times New Roman" w:hAnsi="Times New Roman"/>
          <w:noProof/>
          <w:sz w:val="24"/>
        </w:rPr>
        <w:t>. Nende kriteeriumide sisu moodustaks Euroopa teaduskraadi aluse ja määraks selle ambitsioonikuse taseme, tuues välja, milles see seisneb ja miks see erineb mujal maailmas väljaantavatest kraadidest.</w:t>
      </w:r>
    </w:p>
    <w:p w14:paraId="1B23DCD9" w14:textId="3B791C27" w:rsidR="00071EBA" w:rsidRPr="009B0B3A" w:rsidRDefault="00071EBA" w:rsidP="00463B4A">
      <w:pPr>
        <w:spacing w:after="120" w:line="240" w:lineRule="auto"/>
        <w:jc w:val="both"/>
        <w:rPr>
          <w:rFonts w:ascii="Times New Roman" w:hAnsi="Times New Roman"/>
          <w:b/>
          <w:noProof/>
          <w:sz w:val="24"/>
        </w:rPr>
      </w:pPr>
      <w:r w:rsidRPr="009B0B3A">
        <w:rPr>
          <w:rFonts w:ascii="Times New Roman" w:hAnsi="Times New Roman"/>
          <w:noProof/>
          <w:sz w:val="24"/>
        </w:rPr>
        <w:t xml:space="preserve">Kavandatavad </w:t>
      </w:r>
      <w:r w:rsidRPr="009B0B3A">
        <w:rPr>
          <w:rFonts w:ascii="Times New Roman" w:hAnsi="Times New Roman"/>
          <w:b/>
          <w:bCs/>
          <w:noProof/>
          <w:sz w:val="24"/>
        </w:rPr>
        <w:t>Euroopa kriteeriumid on esitatud nõukogu soovituse ettepaneku (Euroopa kõrghariduse kvaliteeditagamise ja tunnustamise süsteemi kohta) II lisas.</w:t>
      </w:r>
    </w:p>
    <w:tbl>
      <w:tblPr>
        <w:tblStyle w:val="Kontuurtabel"/>
        <w:tblW w:w="0" w:type="auto"/>
        <w:tblLook w:val="04A0" w:firstRow="1" w:lastRow="0" w:firstColumn="1" w:lastColumn="0" w:noHBand="0" w:noVBand="1"/>
      </w:tblPr>
      <w:tblGrid>
        <w:gridCol w:w="9350"/>
      </w:tblGrid>
      <w:tr w:rsidR="007E1118" w:rsidRPr="009B0B3A" w14:paraId="6496F984" w14:textId="77777777" w:rsidTr="007E1118">
        <w:tc>
          <w:tcPr>
            <w:tcW w:w="9350" w:type="dxa"/>
          </w:tcPr>
          <w:p w14:paraId="7C16386B" w14:textId="1693AFDD" w:rsidR="0066095D" w:rsidRPr="009B0B3A" w:rsidRDefault="007411F9" w:rsidP="004F1851">
            <w:pPr>
              <w:spacing w:after="60"/>
              <w:jc w:val="both"/>
              <w:rPr>
                <w:rFonts w:ascii="Times New Roman" w:eastAsia="Times New Roman Bold" w:hAnsi="Times New Roman" w:cs="Times New Roman"/>
                <w:noProof/>
                <w:sz w:val="24"/>
                <w:szCs w:val="24"/>
              </w:rPr>
            </w:pPr>
            <w:r w:rsidRPr="009B0B3A">
              <w:rPr>
                <w:rFonts w:ascii="Times New Roman" w:hAnsi="Times New Roman"/>
                <w:noProof/>
                <w:sz w:val="24"/>
              </w:rPr>
              <w:t>Euroopa teaduskraadi jaoks on välja pakutud järgmised kriteeriumid.</w:t>
            </w:r>
          </w:p>
          <w:p w14:paraId="61D9E151" w14:textId="681E3E8F" w:rsidR="0066095D" w:rsidRPr="009B0B3A" w:rsidRDefault="00027E09" w:rsidP="004F1851">
            <w:pPr>
              <w:pStyle w:val="Loendilik"/>
              <w:numPr>
                <w:ilvl w:val="0"/>
                <w:numId w:val="33"/>
              </w:numPr>
              <w:spacing w:after="120"/>
              <w:ind w:left="357" w:hanging="357"/>
              <w:jc w:val="both"/>
              <w:rPr>
                <w:rFonts w:ascii="Times New Roman" w:eastAsia="Times New Roman Bold" w:hAnsi="Times New Roman" w:cs="Times New Roman"/>
                <w:noProof/>
                <w:sz w:val="24"/>
                <w:szCs w:val="24"/>
              </w:rPr>
            </w:pPr>
            <w:r w:rsidRPr="009B0B3A">
              <w:rPr>
                <w:rFonts w:ascii="Times New Roman" w:hAnsi="Times New Roman"/>
                <w:noProof/>
                <w:sz w:val="24"/>
              </w:rPr>
              <w:t>Riikidevahelise õppekava korralduse ja juhtimise tipptase: ühisõppekavad põhinevad Bologna ning ELi vahenditel ja standarditel, need kavandatakse ja viiakse ellu ühiselt, tuginedes ühisele kvaliteeditagamise korrale.</w:t>
            </w:r>
          </w:p>
          <w:p w14:paraId="42D65130" w14:textId="2298371C" w:rsidR="0066095D" w:rsidRPr="009B0B3A" w:rsidRDefault="00027E09" w:rsidP="0066095D">
            <w:pPr>
              <w:pStyle w:val="Loendilik"/>
              <w:numPr>
                <w:ilvl w:val="0"/>
                <w:numId w:val="33"/>
              </w:numPr>
              <w:spacing w:after="120"/>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Õpikogemuse asjakohasus: ühisõppekavad on üliõpilaskesksed, hõlmates tööturu jaoks olulisi võimalusi, interdistsiplinaarseid komponente, üliõpilaste õpirännet ning horisontaal- ja digioskuste omandamist. </w:t>
            </w:r>
          </w:p>
          <w:p w14:paraId="72B9FFCB" w14:textId="1DEA9DDC" w:rsidR="007E1118" w:rsidRPr="009B0B3A" w:rsidRDefault="00027E09" w:rsidP="00471F89">
            <w:pPr>
              <w:pStyle w:val="Loendilik"/>
              <w:numPr>
                <w:ilvl w:val="0"/>
                <w:numId w:val="33"/>
              </w:numPr>
              <w:spacing w:after="120"/>
              <w:jc w:val="both"/>
              <w:rPr>
                <w:rFonts w:ascii="Times New Roman" w:eastAsia="Times New Roman Bold" w:hAnsi="Times New Roman" w:cs="Times New Roman"/>
                <w:noProof/>
                <w:sz w:val="24"/>
                <w:szCs w:val="24"/>
              </w:rPr>
            </w:pPr>
            <w:r w:rsidRPr="009B0B3A">
              <w:rPr>
                <w:rFonts w:ascii="Times New Roman" w:hAnsi="Times New Roman"/>
                <w:noProof/>
                <w:sz w:val="24"/>
              </w:rPr>
              <w:t>Euroopa väärtuste järgimine: ühisõppekavad edendavad demokraatiat, mitmekeelsust, kaasatust ja keskkonnasäästlikkust.</w:t>
            </w:r>
          </w:p>
        </w:tc>
      </w:tr>
    </w:tbl>
    <w:p w14:paraId="5A87ECB5" w14:textId="099FD7E2" w:rsidR="00322EB5" w:rsidRPr="009B0B3A" w:rsidRDefault="00A31506" w:rsidP="00606E92">
      <w:pPr>
        <w:spacing w:before="60"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Eesmärk on edendada rohkemate ühisõppekavade väljatöötamist kooskõlas Euroopa ülikoolide strateegias esitatud visiooniga, eelkõige selleks, et võimaldada õppijate kui loovate ja kriitiliste </w:t>
      </w:r>
      <w:r w:rsidRPr="009B0B3A">
        <w:rPr>
          <w:rFonts w:ascii="Times New Roman" w:hAnsi="Times New Roman"/>
          <w:noProof/>
          <w:sz w:val="24"/>
        </w:rPr>
        <w:lastRenderedPageBreak/>
        <w:t xml:space="preserve">mõtlejate, probleemilahendajate ning aktiivsete ja vastutustundlike kodanike arengut, kes viivad ellu muutusi oma kogukonnas, et avaldada positiivset mõju ümbritsevale ühiskonnale. </w:t>
      </w:r>
    </w:p>
    <w:p w14:paraId="16484C3A" w14:textId="7246A462" w:rsidR="00463B4A" w:rsidRPr="009B0B3A" w:rsidRDefault="009B1FAC"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b/>
          <w:bCs/>
          <w:noProof/>
          <w:sz w:val="24"/>
        </w:rPr>
        <w:t>Rangete standardite</w:t>
      </w:r>
      <w:r w:rsidRPr="009B0B3A">
        <w:rPr>
          <w:rFonts w:ascii="Times New Roman" w:hAnsi="Times New Roman"/>
          <w:noProof/>
          <w:sz w:val="24"/>
        </w:rPr>
        <w:t xml:space="preserve"> kehtestamisega toetavad Euroopa kriteeriumid riikidevahelist koostööd kõrgkoolide vahel, riikidevaheliste õpikogemuste pakkumist, üliõpilaskeskset õpetamist ja õppimist (sealhulgas interdistsiplinaarsuse, õpirände ja üliõpilaskesksete lähenemisviiside pakkumist), asjakohasust tööturu ja ühiskondlike vajaduste seisukohast (koostöö ettevõtete, avaliku sektori ja kodanikuühiskonnaga ning valdkonnaüleste, rohe- ja digioskuste pakkumine) ning ühiste väärtuste (mitmekeelsus, kaasavus, demokraatlikud väärtused) austamist. Kuna puudub kõigile sobiv lahendus, on Euroopa kriteeriumid piisavalt paindlikud, et Euroopa teaduskraad oleks </w:t>
      </w:r>
      <w:r w:rsidRPr="009B0B3A">
        <w:rPr>
          <w:rFonts w:ascii="Times New Roman" w:hAnsi="Times New Roman"/>
          <w:b/>
          <w:bCs/>
          <w:noProof/>
          <w:sz w:val="24"/>
        </w:rPr>
        <w:t>kättesaadav igat liiki ülikoolidele, kõikidele valdkondadele ja erialadele ning kõigil tasanditel</w:t>
      </w:r>
      <w:r w:rsidRPr="009B0B3A">
        <w:rPr>
          <w:rFonts w:ascii="Times New Roman" w:hAnsi="Times New Roman"/>
          <w:noProof/>
          <w:sz w:val="24"/>
        </w:rPr>
        <w:t xml:space="preserve">, austades akadeemiliste traditsioonide ja süsteemide mitmekesisust. </w:t>
      </w:r>
    </w:p>
    <w:p w14:paraId="1C8F86A9" w14:textId="1182A8AE" w:rsidR="007E1118" w:rsidRPr="009B0B3A" w:rsidRDefault="0048206B" w:rsidP="00F5331C">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Kavandatud Euroopa kriteeriumid tuginevad ELis ja Bologna protsessis välja töötatud </w:t>
      </w:r>
      <w:r w:rsidRPr="009B0B3A">
        <w:rPr>
          <w:rFonts w:ascii="Times New Roman" w:hAnsi="Times New Roman"/>
          <w:b/>
          <w:bCs/>
          <w:noProof/>
          <w:sz w:val="24"/>
        </w:rPr>
        <w:t>olemasolevate vahendite kasutamisele</w:t>
      </w:r>
      <w:r w:rsidRPr="009B0B3A">
        <w:rPr>
          <w:rFonts w:ascii="Times New Roman" w:hAnsi="Times New Roman"/>
          <w:noProof/>
          <w:sz w:val="24"/>
        </w:rPr>
        <w:t xml:space="preserve"> ning tagavad, et Euroopa teaduskraad vastaks kõrghariduskoostöö rangeimatele standarditele. Need pakuvad ülikoolidele koostööraamistikku, et vähendada strateegiliste oskuste nappust Euroopa tööturul. Kriteeriumid austavad </w:t>
      </w:r>
      <w:r w:rsidRPr="009B0B3A">
        <w:rPr>
          <w:rFonts w:ascii="Times New Roman" w:hAnsi="Times New Roman"/>
          <w:b/>
          <w:bCs/>
          <w:noProof/>
          <w:sz w:val="24"/>
        </w:rPr>
        <w:t>subsidiaarsust, institutsioonilist autonoomiat ja akadeemilist vabadust.</w:t>
      </w:r>
    </w:p>
    <w:p w14:paraId="6EA10BDC" w14:textId="2F62D0BB"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Kuna Euroopas on mitmekesine kõrgharidusmaastik, erinevad ajaloolised taustad ja traditsioonid, nõuab ühise arusaama kujundamine Euroopa teaduskraadi olemusest ühist arutelu ja ühiseid jõupingutusi.</w:t>
      </w:r>
    </w:p>
    <w:p w14:paraId="3F550C64" w14:textId="3C137F77" w:rsidR="0048206B" w:rsidRPr="009B0B3A" w:rsidRDefault="00463B4A" w:rsidP="0048206B">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See aruteluprotsess algas vahetult pärast seda, kui 2022. aasta aprillis võeti vastu nõukogu järeldused Euroopa strateegia kohta, mis käsitleb kõrgharidusasutuste mõjuvõimu suurendamist Euroopa tuleviku nimel</w:t>
      </w:r>
      <w:r w:rsidR="006264A4" w:rsidRPr="009B0B3A">
        <w:rPr>
          <w:rStyle w:val="Allmrkuseviide"/>
          <w:rFonts w:ascii="Times New Roman" w:eastAsia="Times New Roman Bold" w:hAnsi="Times New Roman" w:cs="Times New Roman"/>
          <w:noProof/>
          <w:sz w:val="24"/>
          <w:szCs w:val="24"/>
          <w:lang w:eastAsia="en-GB"/>
        </w:rPr>
        <w:footnoteReference w:id="18"/>
      </w:r>
      <w:r w:rsidRPr="009B0B3A">
        <w:rPr>
          <w:rFonts w:ascii="Times New Roman" w:hAnsi="Times New Roman"/>
          <w:noProof/>
          <w:sz w:val="24"/>
        </w:rPr>
        <w:t xml:space="preserve">. Kriteeriumide esialgne kavand on välja töötatud koos riikide ja piirkondade ametiasutuste, kõrgkoolide, akrediteerimis- ja kvaliteeditagamisasutuste, üliõpilasorganisatsioonide ning avaliku ja erasektori esindajatega. </w:t>
      </w:r>
    </w:p>
    <w:p w14:paraId="54677817" w14:textId="35317C81" w:rsidR="00986538" w:rsidRPr="009B0B3A" w:rsidRDefault="0048206B" w:rsidP="00986538">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Pärast kriteeriumide kindlaksmääramist </w:t>
      </w:r>
      <w:r w:rsidRPr="009B0B3A">
        <w:rPr>
          <w:rFonts w:ascii="Times New Roman" w:hAnsi="Times New Roman"/>
          <w:b/>
          <w:bCs/>
          <w:noProof/>
          <w:sz w:val="24"/>
        </w:rPr>
        <w:t>testiti</w:t>
      </w:r>
      <w:r w:rsidRPr="009B0B3A">
        <w:rPr>
          <w:rFonts w:ascii="Times New Roman" w:hAnsi="Times New Roman"/>
          <w:noProof/>
          <w:sz w:val="24"/>
        </w:rPr>
        <w:t xml:space="preserve"> neid kuue Erasmus+ poliitika eksperimentaalprojekti raames. Testis osales rohkem kui </w:t>
      </w:r>
      <w:r w:rsidRPr="009B0B3A">
        <w:rPr>
          <w:rFonts w:ascii="Times New Roman" w:hAnsi="Times New Roman"/>
          <w:b/>
          <w:bCs/>
          <w:noProof/>
          <w:sz w:val="24"/>
        </w:rPr>
        <w:t>140 kõrgharidusasutust kõigist liikmesriikidest</w:t>
      </w:r>
      <w:r w:rsidRPr="009B0B3A">
        <w:rPr>
          <w:rFonts w:ascii="Times New Roman" w:hAnsi="Times New Roman"/>
          <w:noProof/>
          <w:sz w:val="24"/>
        </w:rPr>
        <w:t xml:space="preserve">, 60 riiklikku ja piirkondlikku asutust, sealhulgas </w:t>
      </w:r>
      <w:r w:rsidRPr="009B0B3A">
        <w:rPr>
          <w:rFonts w:ascii="Times New Roman" w:hAnsi="Times New Roman"/>
          <w:b/>
          <w:bCs/>
          <w:noProof/>
          <w:sz w:val="24"/>
        </w:rPr>
        <w:t>17 ministeeriumi ja 20 riiklikku kvaliteeditagamisasutust, üliõpilasorganisatsioonid ning majandus- ja sotsiaalpartnerid</w:t>
      </w:r>
      <w:r w:rsidRPr="009B0B3A">
        <w:rPr>
          <w:rFonts w:ascii="Times New Roman" w:hAnsi="Times New Roman"/>
          <w:noProof/>
          <w:sz w:val="24"/>
        </w:rPr>
        <w:t xml:space="preserve">. Testi tulemusena </w:t>
      </w:r>
      <w:r w:rsidRPr="009B0B3A">
        <w:rPr>
          <w:rFonts w:ascii="Times New Roman" w:hAnsi="Times New Roman"/>
          <w:b/>
          <w:bCs/>
          <w:noProof/>
          <w:sz w:val="24"/>
        </w:rPr>
        <w:t>tehti ettepanek kriteeriumid läbi vaadata</w:t>
      </w:r>
      <w:r w:rsidRPr="009B0B3A">
        <w:rPr>
          <w:rFonts w:ascii="Times New Roman" w:hAnsi="Times New Roman"/>
          <w:noProof/>
          <w:sz w:val="24"/>
        </w:rPr>
        <w:t xml:space="preserve">. </w:t>
      </w:r>
      <w:r w:rsidRPr="009B0B3A">
        <w:rPr>
          <w:rFonts w:ascii="Times New Roman" w:hAnsi="Times New Roman"/>
          <w:b/>
          <w:bCs/>
          <w:noProof/>
          <w:sz w:val="24"/>
        </w:rPr>
        <w:t>Läbivaatamise tulemusena sündisid kavandatavad Euroopa kriteeriumid</w:t>
      </w:r>
      <w:r w:rsidRPr="009B0B3A">
        <w:rPr>
          <w:rFonts w:ascii="Times New Roman" w:hAnsi="Times New Roman"/>
          <w:noProof/>
          <w:sz w:val="24"/>
        </w:rPr>
        <w:t>, mis on esitatud nõukogu soovituse ettepaneku (Euroopa kõrghariduse kvaliteeditagamise ja tunnustamise süsteemi kohta) II lisas.</w:t>
      </w:r>
    </w:p>
    <w:p w14:paraId="482CF8F9" w14:textId="39187AB7" w:rsidR="00986538" w:rsidRPr="009B0B3A" w:rsidRDefault="00986538" w:rsidP="00986538">
      <w:pPr>
        <w:spacing w:after="120" w:line="240" w:lineRule="auto"/>
        <w:jc w:val="both"/>
        <w:rPr>
          <w:rFonts w:ascii="Times New Roman" w:eastAsia="Times New Roman Bold" w:hAnsi="Times New Roman" w:cs="Times New Roman"/>
          <w:b/>
          <w:bCs/>
          <w:noProof/>
          <w:sz w:val="24"/>
          <w:szCs w:val="24"/>
        </w:rPr>
      </w:pPr>
      <w:r w:rsidRPr="009B0B3A">
        <w:rPr>
          <w:rFonts w:ascii="Times New Roman" w:hAnsi="Times New Roman"/>
          <w:noProof/>
          <w:sz w:val="24"/>
        </w:rPr>
        <w:t xml:space="preserve">Järgmise sammuna peaks </w:t>
      </w:r>
      <w:r w:rsidRPr="009B0B3A">
        <w:rPr>
          <w:rFonts w:ascii="Times New Roman" w:hAnsi="Times New Roman"/>
          <w:b/>
          <w:bCs/>
          <w:noProof/>
          <w:sz w:val="24"/>
        </w:rPr>
        <w:t>ELi nõukogu seda ettepanekut edasi arutama.</w:t>
      </w:r>
    </w:p>
    <w:p w14:paraId="01EE826E" w14:textId="39EB38AD" w:rsidR="00F03A10" w:rsidRPr="00A67CC9" w:rsidRDefault="00F03A10" w:rsidP="00F03A10">
      <w:pPr>
        <w:spacing w:after="240" w:line="240" w:lineRule="auto"/>
        <w:jc w:val="both"/>
        <w:rPr>
          <w:rFonts w:ascii="Times New Roman" w:eastAsia="Times New Roman Bold" w:hAnsi="Times New Roman" w:cs="Times New Roman"/>
          <w:noProof/>
          <w:sz w:val="24"/>
          <w:szCs w:val="24"/>
        </w:rPr>
      </w:pPr>
      <w:r w:rsidRPr="00A67CC9">
        <w:rPr>
          <w:rFonts w:ascii="Times New Roman" w:hAnsi="Times New Roman"/>
          <w:b/>
          <w:bCs/>
          <w:noProof/>
          <w:sz w:val="24"/>
          <w:szCs w:val="24"/>
        </w:rPr>
        <w:t>Testitud kriteeriumid on aluseks põhjalikele aruteludele ja dialoogile liikmesriikide, kõrgharidussektori ning majandus- ja sotsiaalpartneritega, et võtta järgmisi meetmeid Euroopa teaduskraadi loomiseks ja anda täiendavaid suuniseid nende meetmete rakendamiseks.</w:t>
      </w:r>
    </w:p>
    <w:p w14:paraId="543EDD3E" w14:textId="77777777" w:rsidR="0033723B" w:rsidRPr="009B0B3A" w:rsidRDefault="00B55462" w:rsidP="00E002C9">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b/>
          <w:bCs/>
          <w:noProof/>
          <w:sz w:val="24"/>
          <w:szCs w:val="24"/>
        </w:rPr>
      </w:pPr>
      <w:r w:rsidRPr="009B0B3A">
        <w:rPr>
          <w:rFonts w:ascii="Times New Roman" w:hAnsi="Times New Roman"/>
          <w:b/>
          <w:noProof/>
          <w:sz w:val="24"/>
        </w:rPr>
        <w:t>Meetmed.</w:t>
      </w:r>
    </w:p>
    <w:p w14:paraId="4501E678" w14:textId="6722EFEF" w:rsidR="0033723B" w:rsidRPr="009B0B3A" w:rsidRDefault="00D054E1" w:rsidP="00E002C9">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lastRenderedPageBreak/>
        <w:t xml:space="preserve">Komisjon kutsub ELi nõukogu üles </w:t>
      </w:r>
      <w:r w:rsidRPr="009B0B3A">
        <w:rPr>
          <w:rFonts w:ascii="Times New Roman" w:hAnsi="Times New Roman"/>
          <w:b/>
          <w:bCs/>
          <w:noProof/>
          <w:sz w:val="24"/>
        </w:rPr>
        <w:t>jätkama arutelu ettepaneku üle võtta vastu nõukogu soovitus Euroopa kõrghariduse kvaliteeditagamise ja tunnustamise süsteemi kohta</w:t>
      </w:r>
      <w:r w:rsidRPr="009B0B3A">
        <w:rPr>
          <w:rFonts w:ascii="Times New Roman" w:hAnsi="Times New Roman"/>
          <w:noProof/>
          <w:sz w:val="24"/>
        </w:rPr>
        <w:t xml:space="preserve">, sealhulgas II lisa, milles sätestatakse </w:t>
      </w:r>
      <w:r w:rsidRPr="009B0B3A">
        <w:rPr>
          <w:rFonts w:ascii="Times New Roman" w:hAnsi="Times New Roman"/>
          <w:b/>
          <w:bCs/>
          <w:noProof/>
          <w:sz w:val="24"/>
        </w:rPr>
        <w:t>Euroopa teaduskraadi kriteeriumid</w:t>
      </w:r>
      <w:r w:rsidRPr="009B0B3A">
        <w:rPr>
          <w:rFonts w:ascii="Times New Roman" w:hAnsi="Times New Roman"/>
          <w:noProof/>
          <w:sz w:val="24"/>
        </w:rPr>
        <w:t>.</w:t>
      </w:r>
    </w:p>
    <w:p w14:paraId="6D8B918F" w14:textId="2597995E" w:rsidR="009F6E73" w:rsidRPr="009B0B3A" w:rsidRDefault="009F6E73" w:rsidP="00E002C9">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noProof/>
          <w:sz w:val="24"/>
          <w:szCs w:val="24"/>
        </w:rPr>
      </w:pPr>
      <w:r w:rsidRPr="009B0B3A">
        <w:rPr>
          <w:rFonts w:ascii="Times New Roman" w:hAnsi="Times New Roman"/>
          <w:b/>
          <w:bCs/>
          <w:noProof/>
          <w:sz w:val="24"/>
        </w:rPr>
        <w:t>Komisjon toetab dialoogi liikmesriikide, kõrgharidussektori ning majandus- ja sotsiaalpartneritega, et võtta järgmisi meetmeid</w:t>
      </w:r>
      <w:r w:rsidRPr="009B0B3A">
        <w:rPr>
          <w:rFonts w:ascii="Times New Roman" w:hAnsi="Times New Roman"/>
          <w:noProof/>
          <w:sz w:val="24"/>
        </w:rPr>
        <w:t xml:space="preserve"> Euroopa teaduskraadi loomiseks ning toetada koostööprotsessi liikmesriikide ja sidusrühmadega selle rakendamisel.</w:t>
      </w:r>
    </w:p>
    <w:p w14:paraId="27960DB1" w14:textId="460B7B17" w:rsidR="00463B4A" w:rsidRPr="009B0B3A" w:rsidRDefault="00463B4A" w:rsidP="005C0C02">
      <w:pPr>
        <w:keepNext/>
        <w:numPr>
          <w:ilvl w:val="2"/>
          <w:numId w:val="15"/>
        </w:numPr>
        <w:spacing w:before="120" w:after="120" w:line="240" w:lineRule="auto"/>
        <w:ind w:left="1276" w:hanging="567"/>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Liikmesriigid valivad Euroopa teaduskraadiga ühinemiseks oma lähtetaseme</w:t>
      </w:r>
    </w:p>
    <w:p w14:paraId="4298049C" w14:textId="73DA264F"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Arvestades liikmesriikide paratamatult erinevaid lähtepositsioone, seisukohti ja traditsioone, ei saa Euroopa teaduskraadi välja töötada üleöö. Seda ei ole võimalik saavutada ka kõigile sobiva ühtse lähenemisviisi abil. </w:t>
      </w:r>
    </w:p>
    <w:p w14:paraId="6F7DA6E3" w14:textId="7B206B86" w:rsidR="008E2D3A" w:rsidRPr="009B0B3A" w:rsidRDefault="006264A4" w:rsidP="008E2D3A">
      <w:pPr>
        <w:spacing w:after="120" w:line="240" w:lineRule="auto"/>
        <w:jc w:val="both"/>
        <w:rPr>
          <w:rFonts w:ascii="Times New Roman" w:eastAsia="Times New Roman Bold" w:hAnsi="Times New Roman" w:cs="Times New Roman"/>
          <w:noProof/>
          <w:sz w:val="24"/>
          <w:szCs w:val="24"/>
        </w:rPr>
      </w:pPr>
      <w:r w:rsidRPr="00A67CC9">
        <w:rPr>
          <w:rFonts w:ascii="Times New Roman" w:hAnsi="Times New Roman"/>
          <w:noProof/>
          <w:sz w:val="24"/>
          <w:szCs w:val="24"/>
        </w:rPr>
        <w:t>Käesolevas teatises sätestatakse järkjärguline lähenemisviis ja eesmärkide tase liikmesriikidele, kes otsustavad Euroopa teaduskraadiga ühineda.</w:t>
      </w:r>
      <w:r w:rsidRPr="009B0B3A">
        <w:rPr>
          <w:rFonts w:ascii="Times New Roman" w:hAnsi="Times New Roman"/>
          <w:noProof/>
          <w:sz w:val="24"/>
        </w:rPr>
        <w:t xml:space="preserve"> See lähenemisviis võtab arvesse liikmesriikide ja nende kõrgharidusasutuste mitmekesisust, võimaldades neil liikuda Euroopa teaduskraadi suunas oma tempos. Liikmesriigid võiksid liikuda järk-järgult edasi ühiselt kindlaks määratud eesmärgi suunas, millel on kaks taset: </w:t>
      </w:r>
      <w:r w:rsidRPr="009B0B3A">
        <w:rPr>
          <w:rFonts w:ascii="Times New Roman" w:hAnsi="Times New Roman"/>
          <w:b/>
          <w:bCs/>
          <w:noProof/>
          <w:sz w:val="24"/>
        </w:rPr>
        <w:t>Euroopa teaduskraad</w:t>
      </w:r>
      <w:r w:rsidRPr="009B0B3A">
        <w:rPr>
          <w:rFonts w:ascii="Times New Roman" w:hAnsi="Times New Roman"/>
          <w:noProof/>
          <w:sz w:val="24"/>
        </w:rPr>
        <w:t xml:space="preserve"> ja </w:t>
      </w:r>
      <w:r w:rsidRPr="009B0B3A">
        <w:rPr>
          <w:rFonts w:ascii="Times New Roman" w:hAnsi="Times New Roman"/>
          <w:b/>
          <w:bCs/>
          <w:noProof/>
          <w:sz w:val="24"/>
        </w:rPr>
        <w:t>ettevalmistav Euroopa märgis, mis näitab, et Euroopa kriteeriumid on täidetud</w:t>
      </w:r>
      <w:r w:rsidRPr="009B0B3A">
        <w:rPr>
          <w:rFonts w:ascii="Times New Roman" w:hAnsi="Times New Roman"/>
          <w:noProof/>
          <w:sz w:val="24"/>
        </w:rPr>
        <w:t>.</w:t>
      </w:r>
    </w:p>
    <w:p w14:paraId="79AFDC12" w14:textId="0B7D46CB" w:rsidR="008E2D3A" w:rsidRPr="009B0B3A" w:rsidRDefault="008E2D3A" w:rsidP="008E2D3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Iga kõrgkoolide konsortsium saaks soovi korral leida õige lähtepunkti ja võtta aja jooksul kasutusele üha integreerituma protsessi.</w:t>
      </w:r>
    </w:p>
    <w:p w14:paraId="11E6506D" w14:textId="36D606B8" w:rsidR="00363E79" w:rsidRPr="009B0B3A" w:rsidRDefault="008E2D3A" w:rsidP="006327D9">
      <w:pPr>
        <w:keepNext/>
        <w:spacing w:after="120" w:line="240" w:lineRule="auto"/>
        <w:jc w:val="both"/>
        <w:rPr>
          <w:rFonts w:ascii="Times New Roman" w:eastAsia="Times New Roman Bold" w:hAnsi="Times New Roman" w:cs="Times New Roman"/>
          <w:noProof/>
          <w:sz w:val="24"/>
          <w:szCs w:val="24"/>
        </w:rPr>
      </w:pPr>
      <w:bookmarkStart w:id="7" w:name="_Hlk158130170"/>
      <w:r w:rsidRPr="009B0B3A">
        <w:rPr>
          <w:rFonts w:ascii="Times New Roman" w:hAnsi="Times New Roman"/>
          <w:noProof/>
          <w:sz w:val="24"/>
        </w:rPr>
        <w:t>Euroopa teaduskraadi puhul võiks kasutada kahte erinevat ühinemiskohta.</w:t>
      </w:r>
      <w:bookmarkEnd w:id="7"/>
    </w:p>
    <w:p w14:paraId="66AAEBB6" w14:textId="5CA6F273" w:rsidR="00D55657" w:rsidRPr="009B0B3A" w:rsidRDefault="00D55657"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b/>
          <w:bCs/>
          <w:noProof/>
          <w:sz w:val="24"/>
          <w:szCs w:val="24"/>
        </w:rPr>
      </w:pPr>
      <w:r w:rsidRPr="009B0B3A">
        <w:rPr>
          <w:rFonts w:ascii="Times New Roman" w:hAnsi="Times New Roman"/>
          <w:b/>
          <w:noProof/>
          <w:sz w:val="24"/>
        </w:rPr>
        <w:t xml:space="preserve">Ühinemiskoht: ettevalmistav Euroopa teaduskraadi märgis </w:t>
      </w:r>
    </w:p>
    <w:p w14:paraId="462196EF" w14:textId="1E7C16C9" w:rsidR="00D55657" w:rsidRPr="009B0B3A" w:rsidRDefault="00D55657" w:rsidP="00244E09">
      <w:pPr>
        <w:keepNext/>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Euroopa kriteeriumidele vastavad ühiskraadi õppekavad võivad saada Euroopa märgise pädevatelt asutustelt, kes vastutavad kõrgharidusprogrammide akrediteerimise ja/või kvaliteeditagamise eest (iseakrediteerivad ülikoolid, akrediteerimisasutused, kvaliteeditagamisasutused). Kuigi </w:t>
      </w:r>
      <w:r w:rsidRPr="009B0B3A">
        <w:rPr>
          <w:rFonts w:ascii="Times New Roman" w:hAnsi="Times New Roman"/>
          <w:b/>
          <w:bCs/>
          <w:noProof/>
          <w:sz w:val="24"/>
        </w:rPr>
        <w:t>märgis on võimas turundusvahend</w:t>
      </w:r>
      <w:r w:rsidRPr="009B0B3A">
        <w:rPr>
          <w:rFonts w:ascii="Times New Roman" w:hAnsi="Times New Roman"/>
          <w:noProof/>
          <w:sz w:val="24"/>
        </w:rPr>
        <w:t>, ei lahenda see probleeme, millega ülikoolid ühiskraadi õppekavade loomisel ja läbiviimisel kokku puutuvad. See tee oleks ülikoolidele avatud pärast kavandatud Euroopa kriteeriumide vastuvõtmist ja nende rakendamiseks vajalike suuniste väljatöötamist.</w:t>
      </w:r>
    </w:p>
    <w:p w14:paraId="597FA453" w14:textId="77777777" w:rsidR="00D55657" w:rsidRPr="009B0B3A" w:rsidRDefault="00D55657" w:rsidP="00A43140">
      <w:pPr>
        <w:keepNext/>
        <w:spacing w:after="0" w:line="240" w:lineRule="auto"/>
        <w:jc w:val="both"/>
        <w:rPr>
          <w:rFonts w:ascii="Times New Roman" w:eastAsia="Times New Roman Bold" w:hAnsi="Times New Roman" w:cs="Times New Roman"/>
          <w:noProof/>
          <w:sz w:val="24"/>
          <w:szCs w:val="24"/>
          <w:lang w:eastAsia="en-GB"/>
        </w:rPr>
      </w:pPr>
    </w:p>
    <w:p w14:paraId="61623DF0" w14:textId="0207E840" w:rsidR="00363E79" w:rsidRPr="009B0B3A" w:rsidRDefault="00363E79" w:rsidP="00E002C9">
      <w:pPr>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b/>
          <w:bCs/>
          <w:noProof/>
          <w:sz w:val="24"/>
          <w:szCs w:val="24"/>
        </w:rPr>
      </w:pPr>
      <w:r w:rsidRPr="009B0B3A">
        <w:rPr>
          <w:rFonts w:ascii="Times New Roman" w:hAnsi="Times New Roman"/>
          <w:b/>
          <w:noProof/>
          <w:sz w:val="24"/>
        </w:rPr>
        <w:t xml:space="preserve">Ühinemiskoht: Euroopa teaduskraad </w:t>
      </w:r>
    </w:p>
    <w:p w14:paraId="10EEFE60" w14:textId="7458B396" w:rsidR="00363E79" w:rsidRPr="009B0B3A" w:rsidRDefault="00363E79" w:rsidP="00363E7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b/>
          <w:bCs/>
          <w:noProof/>
          <w:sz w:val="24"/>
        </w:rPr>
        <w:t>Teaduskraadi annavad ühiselt mitu ülikooli eri riikidest</w:t>
      </w:r>
      <w:r w:rsidRPr="009B0B3A">
        <w:rPr>
          <w:rFonts w:ascii="Times New Roman" w:hAnsi="Times New Roman"/>
          <w:noProof/>
          <w:sz w:val="24"/>
        </w:rPr>
        <w:t xml:space="preserve"> (nt Euroopa ülikoolide liit). Euroopa teaduskraad </w:t>
      </w:r>
      <w:r w:rsidRPr="009B0B3A">
        <w:rPr>
          <w:rFonts w:ascii="Times New Roman" w:hAnsi="Times New Roman"/>
          <w:b/>
          <w:bCs/>
          <w:noProof/>
          <w:sz w:val="24"/>
        </w:rPr>
        <w:t>integreeritaks siseriiklikesse õigusaktidesse uut liiki kvalifikatsioonina</w:t>
      </w:r>
      <w:r w:rsidRPr="009B0B3A">
        <w:rPr>
          <w:rFonts w:ascii="Times New Roman" w:hAnsi="Times New Roman"/>
          <w:noProof/>
          <w:sz w:val="24"/>
        </w:rPr>
        <w:t xml:space="preserve">. See lihtsustaks oluliselt ülikoolide ja üliõpilaste olukorda, kuna kaotaks erinevused eri riikide eeskirjade vahel ning annaks ELi ülikoolidele ühise ja selge raamistiku ühiskraadi õppekavade loomiseks. Nagu mis tahes kraadi puhul, akrediteeriksid Euroopa teaduskraadi vastavalt siseriiklikele õigusaktidele ja riiklikele kvalifikatsiooniraamistikele pädevad asutused kõrgharidusasutuse, piirkonna või riigi tasandil. </w:t>
      </w:r>
    </w:p>
    <w:p w14:paraId="3BA168B7" w14:textId="20597DEF" w:rsidR="00363E79" w:rsidRPr="009B0B3A" w:rsidRDefault="00363E79" w:rsidP="00244E0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Bold" w:hAnsi="Times New Roman" w:cs="Times New Roman"/>
          <w:i/>
          <w:iCs/>
          <w:noProof/>
          <w:sz w:val="24"/>
          <w:szCs w:val="24"/>
        </w:rPr>
      </w:pPr>
      <w:r w:rsidRPr="009B0B3A">
        <w:rPr>
          <w:rFonts w:ascii="Times New Roman" w:hAnsi="Times New Roman"/>
          <w:b/>
          <w:bCs/>
          <w:noProof/>
          <w:sz w:val="24"/>
        </w:rPr>
        <w:t>Euroopa teaduskraadi võiks anda ka juriidiline isik</w:t>
      </w:r>
      <w:r w:rsidRPr="009B0B3A">
        <w:rPr>
          <w:rFonts w:ascii="Times New Roman" w:hAnsi="Times New Roman"/>
          <w:noProof/>
          <w:sz w:val="24"/>
        </w:rPr>
        <w:t xml:space="preserve">, mille on asutanud mitu ülikooli eri riikidest (nt õigusliku staatusega Euroopa ülikoolide liit). Mõned ülikoolide liidud on sellised juriidilised isikud juba loonud ja uurivad olemasolevate Euroopa õiguslike vahendite, näiteks Euroopa territoriaalse koostöö rühmituste kasutamist. See lähenemisviis võib olla ülikoolide jaoks kõige lihtsam ja tõhusam, arvestades sellega seotud kulusid ja vajalikke ressursse. </w:t>
      </w:r>
    </w:p>
    <w:p w14:paraId="3F654481" w14:textId="5978FE51" w:rsidR="00463B4A" w:rsidRPr="009B0B3A" w:rsidRDefault="00463B4A" w:rsidP="00244E09">
      <w:pPr>
        <w:keepNext/>
        <w:numPr>
          <w:ilvl w:val="2"/>
          <w:numId w:val="15"/>
        </w:numPr>
        <w:spacing w:before="120" w:after="120" w:line="240" w:lineRule="auto"/>
        <w:ind w:left="1276" w:hanging="567"/>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lastRenderedPageBreak/>
        <w:t>Eesmärgipärased kvaliteeditagamise süsteemid</w:t>
      </w:r>
    </w:p>
    <w:p w14:paraId="2B01DF55" w14:textId="4F2AE042" w:rsidR="00463B4A" w:rsidRPr="009B0B3A" w:rsidRDefault="00BD6029"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Kvaliteeditagamise süsteemid on vajalikud aruandekohustuse täitmiseks ja ülikoolide tulemuste parandamiseks. Need loovad aluse usalduseks üliõpilastele pakutava kõrghariduse kvaliteedi vastu. Euroopa teaduskraad sõltuks vastastikusest usaldusest ja usaldusväärsetest kvaliteedi tagamise süsteemidest rohkem kui muud kraadid. Seepärast on eesmärgipäraste kvaliteeditagamise süsteemide loomine Euroopa teaduskraadi eeltingimus, mis oleks samal ajal kasulik kõigile õppekavadele, sealhulgas mikrokvalifikatsioonitunnistusi andvatele õppekavadele, ning võimaldab kvalifikatsioonide täiendavat automaatset tunnustamist. Selleks peaksid liikmesriigid:</w:t>
      </w:r>
    </w:p>
    <w:p w14:paraId="01E18AE3" w14:textId="6EF4AAD7" w:rsidR="00463B4A" w:rsidRPr="009B0B3A" w:rsidRDefault="00463B4A" w:rsidP="00244E09">
      <w:pPr>
        <w:numPr>
          <w:ilvl w:val="0"/>
          <w:numId w:val="18"/>
        </w:numPr>
        <w:spacing w:after="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looma tugevamad, tõhusamad ja lihtsamad </w:t>
      </w:r>
      <w:r w:rsidRPr="009B0B3A">
        <w:rPr>
          <w:rFonts w:ascii="Times New Roman" w:hAnsi="Times New Roman"/>
          <w:b/>
          <w:bCs/>
          <w:noProof/>
          <w:sz w:val="24"/>
        </w:rPr>
        <w:t>kvaliteeditagamise protsessid</w:t>
      </w:r>
      <w:r w:rsidRPr="009B0B3A">
        <w:rPr>
          <w:rFonts w:ascii="Times New Roman" w:hAnsi="Times New Roman"/>
          <w:noProof/>
          <w:sz w:val="24"/>
        </w:rPr>
        <w:t xml:space="preserve"> igat liiki õppekavade jaoks;</w:t>
      </w:r>
    </w:p>
    <w:p w14:paraId="4499D31F" w14:textId="704205FA" w:rsidR="00463B4A" w:rsidRPr="009B0B3A" w:rsidRDefault="00463B4A" w:rsidP="001F7BD0">
      <w:pPr>
        <w:numPr>
          <w:ilvl w:val="0"/>
          <w:numId w:val="18"/>
        </w:numPr>
        <w:spacing w:after="0" w:line="240" w:lineRule="auto"/>
        <w:ind w:left="357" w:hanging="357"/>
        <w:jc w:val="both"/>
        <w:rPr>
          <w:rFonts w:ascii="Times New Roman" w:eastAsia="Times New Roman Bold" w:hAnsi="Times New Roman" w:cs="Times New Roman"/>
          <w:noProof/>
          <w:sz w:val="24"/>
          <w:szCs w:val="24"/>
        </w:rPr>
      </w:pPr>
      <w:r w:rsidRPr="009B0B3A">
        <w:rPr>
          <w:rFonts w:ascii="Times New Roman" w:hAnsi="Times New Roman"/>
          <w:b/>
          <w:bCs/>
          <w:noProof/>
          <w:sz w:val="24"/>
        </w:rPr>
        <w:t>looma uue Euroopa raamistiku</w:t>
      </w:r>
      <w:r w:rsidRPr="009B0B3A">
        <w:rPr>
          <w:rFonts w:ascii="Times New Roman" w:hAnsi="Times New Roman"/>
          <w:noProof/>
          <w:sz w:val="24"/>
        </w:rPr>
        <w:t xml:space="preserve"> mitmel kõrgkoolil põhinevaks lähenemisviisiks kvaliteeditagamisele, mis võimaldab kestlikel kõrgkoolide liitudel ise akrediteerida oma ühiskraadi õppekavasid ja ühiseid mikrokvalifikatsioonitunnistusi, tuginedes Erasmus+ QA fit</w:t>
      </w:r>
      <w:r w:rsidR="007F013E" w:rsidRPr="009B0B3A">
        <w:rPr>
          <w:rStyle w:val="Allmrkuseviide"/>
          <w:rFonts w:ascii="Times New Roman" w:eastAsia="Times New Roman Bold" w:hAnsi="Times New Roman" w:cs="Times New Roman"/>
          <w:noProof/>
          <w:sz w:val="24"/>
          <w:szCs w:val="24"/>
          <w:lang w:eastAsia="en-GB"/>
        </w:rPr>
        <w:footnoteReference w:id="19"/>
      </w:r>
      <w:r w:rsidRPr="009B0B3A">
        <w:rPr>
          <w:rFonts w:ascii="Times New Roman" w:hAnsi="Times New Roman"/>
          <w:noProof/>
          <w:sz w:val="24"/>
        </w:rPr>
        <w:t xml:space="preserve"> ja IMINQA projektide</w:t>
      </w:r>
      <w:r w:rsidR="0037797B" w:rsidRPr="009B0B3A">
        <w:rPr>
          <w:rStyle w:val="Allmrkuseviide"/>
          <w:rFonts w:ascii="Times New Roman" w:eastAsia="Times New Roman Bold" w:hAnsi="Times New Roman" w:cs="Times New Roman"/>
          <w:noProof/>
          <w:sz w:val="24"/>
          <w:szCs w:val="24"/>
          <w:lang w:eastAsia="en-GB"/>
        </w:rPr>
        <w:footnoteReference w:id="20"/>
      </w:r>
      <w:r w:rsidRPr="009B0B3A">
        <w:rPr>
          <w:rFonts w:ascii="Times New Roman" w:hAnsi="Times New Roman"/>
          <w:noProof/>
          <w:sz w:val="24"/>
        </w:rPr>
        <w:t xml:space="preserve"> tulemustele; ning </w:t>
      </w:r>
    </w:p>
    <w:p w14:paraId="5C452FFE" w14:textId="3966C475" w:rsidR="00463B4A" w:rsidRPr="009B0B3A" w:rsidRDefault="00463B4A" w:rsidP="00E002C9">
      <w:pPr>
        <w:numPr>
          <w:ilvl w:val="0"/>
          <w:numId w:val="18"/>
        </w:numPr>
        <w:spacing w:after="120" w:line="240" w:lineRule="auto"/>
        <w:ind w:left="357" w:hanging="357"/>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kasutama sobivaid kvaliteeditagamise protsesse, et toetada kõrgharidusasutusi </w:t>
      </w:r>
      <w:r w:rsidRPr="009B0B3A">
        <w:rPr>
          <w:rFonts w:ascii="Times New Roman" w:hAnsi="Times New Roman"/>
          <w:b/>
          <w:bCs/>
          <w:noProof/>
          <w:sz w:val="24"/>
        </w:rPr>
        <w:t>kvalifikatsioonide ja välismaal veedetud õppeperioodide automaatsel tunnustamisel</w:t>
      </w:r>
      <w:r w:rsidRPr="009B0B3A">
        <w:rPr>
          <w:rFonts w:ascii="Times New Roman" w:hAnsi="Times New Roman"/>
          <w:noProof/>
          <w:sz w:val="24"/>
        </w:rPr>
        <w:t>.</w:t>
      </w:r>
    </w:p>
    <w:p w14:paraId="632CA566" w14:textId="647745D9" w:rsidR="004808E0" w:rsidRPr="009B0B3A" w:rsidRDefault="0048585C" w:rsidP="004808E0">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b/>
          <w:noProof/>
          <w:sz w:val="24"/>
        </w:rPr>
        <w:t xml:space="preserve">Meetmed. </w:t>
      </w:r>
      <w:r w:rsidRPr="009B0B3A">
        <w:rPr>
          <w:rFonts w:ascii="Times New Roman" w:hAnsi="Times New Roman"/>
          <w:noProof/>
          <w:sz w:val="24"/>
        </w:rPr>
        <w:t xml:space="preserve">Komisjon esitab koos käesoleva teatisega </w:t>
      </w:r>
      <w:r w:rsidRPr="009B0B3A">
        <w:rPr>
          <w:rFonts w:ascii="Times New Roman" w:hAnsi="Times New Roman"/>
          <w:b/>
          <w:bCs/>
          <w:noProof/>
          <w:sz w:val="24"/>
        </w:rPr>
        <w:t>nõukogu soovituse Euroopa kõrghariduse kvaliteeditagamise ja tunnustamise süsteemi kohta</w:t>
      </w:r>
      <w:r w:rsidRPr="009B0B3A">
        <w:rPr>
          <w:rFonts w:ascii="Times New Roman" w:hAnsi="Times New Roman"/>
          <w:noProof/>
          <w:sz w:val="24"/>
        </w:rPr>
        <w:t>.</w:t>
      </w:r>
      <w:r w:rsidRPr="009B0B3A">
        <w:rPr>
          <w:rFonts w:ascii="Times New Roman" w:hAnsi="Times New Roman"/>
          <w:b/>
          <w:noProof/>
          <w:sz w:val="24"/>
        </w:rPr>
        <w:t xml:space="preserve"> </w:t>
      </w:r>
      <w:r w:rsidRPr="009B0B3A">
        <w:rPr>
          <w:rFonts w:ascii="Times New Roman" w:hAnsi="Times New Roman"/>
          <w:b/>
          <w:bCs/>
          <w:noProof/>
          <w:sz w:val="24"/>
        </w:rPr>
        <w:t>Komisjon kutsub ELi nõukogu üles ettepanekut edasi arutama ja kavatseb toetada selle tulevast rakendamist</w:t>
      </w:r>
      <w:r w:rsidRPr="009B0B3A">
        <w:rPr>
          <w:rFonts w:ascii="Times New Roman" w:hAnsi="Times New Roman"/>
          <w:noProof/>
          <w:sz w:val="24"/>
        </w:rPr>
        <w:t xml:space="preserve"> punktis 5.2.4 kirjeldatud sihtmeetmete abil.</w:t>
      </w:r>
    </w:p>
    <w:p w14:paraId="654F0B0C" w14:textId="77777777" w:rsidR="00463B4A" w:rsidRPr="009B0B3A" w:rsidRDefault="00463B4A" w:rsidP="001F7BD0">
      <w:pPr>
        <w:keepNext/>
        <w:numPr>
          <w:ilvl w:val="2"/>
          <w:numId w:val="15"/>
        </w:numPr>
        <w:spacing w:before="120" w:after="120" w:line="240" w:lineRule="auto"/>
        <w:ind w:left="1276" w:hanging="567"/>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Atraktiivsem akadeemiline karjäär kõrghariduses</w:t>
      </w:r>
    </w:p>
    <w:p w14:paraId="2467BB28" w14:textId="68CC45B9" w:rsidR="00463B4A" w:rsidRPr="009B0B3A" w:rsidRDefault="00BD6029" w:rsidP="00482151">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Üleilmses teadmistepõhises majanduses kujundab Euroopa tulevikku tema haridussüsteemide tulemuslikkus ja konkurentsivõime globaalses võidujooksus talentide pärast. Euroopa teaduskraadi ambitsioonika visiooni elluviimine sõltub tasemel õppejõududest, kes annavad ülikoolilõpetajatele õiged oskused. Me ei suuda luua silmapaistvaid riikidevahelisi õppekavasid, kui me ei stimuleeri suurepäraseid inimesi selles töös osalema. Seepärast on akadeemilise karjääri atraktiivsemaks muutmine kõrghariduses peamine Euroopa teaduskraadi võimaldav tegur. Selleks peaksid liikmesriigid:</w:t>
      </w:r>
    </w:p>
    <w:p w14:paraId="3A83A14F" w14:textId="7F9BC2EA" w:rsidR="00463B4A" w:rsidRPr="009B0B3A" w:rsidRDefault="00463B4A" w:rsidP="00482151">
      <w:pPr>
        <w:numPr>
          <w:ilvl w:val="0"/>
          <w:numId w:val="18"/>
        </w:numPr>
        <w:spacing w:after="0" w:line="240" w:lineRule="auto"/>
        <w:ind w:left="357" w:hanging="357"/>
        <w:jc w:val="both"/>
        <w:rPr>
          <w:rFonts w:ascii="Times New Roman" w:eastAsia="Times New Roman Bold" w:hAnsi="Times New Roman" w:cs="Times New Roman"/>
          <w:noProof/>
          <w:sz w:val="24"/>
          <w:szCs w:val="24"/>
        </w:rPr>
      </w:pPr>
      <w:r w:rsidRPr="009B0B3A">
        <w:rPr>
          <w:rFonts w:ascii="Times New Roman" w:hAnsi="Times New Roman"/>
          <w:noProof/>
          <w:sz w:val="24"/>
        </w:rPr>
        <w:t>edendama, tunnustama ja väärtustama akadeemiliste töötajate tööd, mis on seotud riikidevahelise koostööga, näiteks ühiskraadi õppekavade väljatöötamine;</w:t>
      </w:r>
    </w:p>
    <w:p w14:paraId="66D01AE1" w14:textId="15917CC0" w:rsidR="00463B4A" w:rsidRPr="009B0B3A" w:rsidRDefault="00463B4A" w:rsidP="001F7BD0">
      <w:pPr>
        <w:numPr>
          <w:ilvl w:val="0"/>
          <w:numId w:val="18"/>
        </w:numPr>
        <w:spacing w:after="0" w:line="240" w:lineRule="auto"/>
        <w:ind w:left="357" w:hanging="357"/>
        <w:jc w:val="both"/>
        <w:rPr>
          <w:rFonts w:ascii="Times New Roman" w:eastAsia="Times New Roman Bold" w:hAnsi="Times New Roman" w:cs="Times New Roman"/>
          <w:noProof/>
          <w:sz w:val="24"/>
          <w:szCs w:val="24"/>
        </w:rPr>
      </w:pPr>
      <w:r w:rsidRPr="009B0B3A">
        <w:rPr>
          <w:rFonts w:ascii="Times New Roman" w:hAnsi="Times New Roman"/>
          <w:noProof/>
          <w:sz w:val="24"/>
        </w:rPr>
        <w:t>edendama, tunnustama ja väärtustama erinevaid akadeemilisi rolle ja ülesandeid, sealhulgas innovaatilist ja tõhusat õpetamist; ning</w:t>
      </w:r>
    </w:p>
    <w:p w14:paraId="366F9D4A" w14:textId="0432C74C" w:rsidR="0048585C" w:rsidRPr="009B0B3A" w:rsidRDefault="00117CF5" w:rsidP="00CC3998">
      <w:pPr>
        <w:pStyle w:val="Loendilik"/>
        <w:numPr>
          <w:ilvl w:val="0"/>
          <w:numId w:val="18"/>
        </w:numPr>
        <w:spacing w:after="120"/>
        <w:rPr>
          <w:rFonts w:ascii="Times New Roman" w:eastAsia="Times New Roman Bold" w:hAnsi="Times New Roman" w:cs="Times New Roman"/>
          <w:noProof/>
          <w:sz w:val="24"/>
          <w:szCs w:val="24"/>
        </w:rPr>
      </w:pPr>
      <w:r w:rsidRPr="009B0B3A">
        <w:rPr>
          <w:rFonts w:ascii="Times New Roman" w:hAnsi="Times New Roman"/>
          <w:noProof/>
          <w:sz w:val="24"/>
        </w:rPr>
        <w:t>edendama konkurentsivõimelisi, ohutuid, õiglasi ja mittediskrimineerivaid töötingimusi töötajate ligimeelitamiseks ja hoidmiseks.</w:t>
      </w:r>
    </w:p>
    <w:p w14:paraId="72F1E544" w14:textId="6C6721A4" w:rsidR="0048585C" w:rsidRPr="009B0B3A" w:rsidRDefault="0048585C"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noProof/>
          <w:sz w:val="24"/>
          <w:szCs w:val="24"/>
        </w:rPr>
      </w:pPr>
      <w:r w:rsidRPr="009B0B3A">
        <w:rPr>
          <w:rFonts w:ascii="Times New Roman" w:hAnsi="Times New Roman"/>
          <w:b/>
          <w:noProof/>
          <w:sz w:val="24"/>
        </w:rPr>
        <w:t xml:space="preserve">Meetmed. </w:t>
      </w:r>
      <w:r w:rsidRPr="009B0B3A">
        <w:rPr>
          <w:rFonts w:ascii="Times New Roman" w:hAnsi="Times New Roman"/>
          <w:noProof/>
          <w:sz w:val="24"/>
        </w:rPr>
        <w:t xml:space="preserve">Komisjon teeb koos käesoleva teatisega ettepaneku võtta vastu </w:t>
      </w:r>
      <w:r w:rsidRPr="009B0B3A">
        <w:rPr>
          <w:rFonts w:ascii="Times New Roman" w:hAnsi="Times New Roman"/>
          <w:b/>
          <w:bCs/>
          <w:noProof/>
          <w:sz w:val="24"/>
        </w:rPr>
        <w:t>nõukogu soovitus atraktiivsete ja kestlike karjäärivõimaluste kohta kõrghariduses,</w:t>
      </w:r>
      <w:r w:rsidRPr="009B0B3A">
        <w:rPr>
          <w:rFonts w:ascii="Times New Roman" w:hAnsi="Times New Roman"/>
          <w:noProof/>
          <w:sz w:val="24"/>
        </w:rPr>
        <w:t xml:space="preserve"> mis täiendab nõukogu </w:t>
      </w:r>
      <w:r w:rsidRPr="009B0B3A">
        <w:rPr>
          <w:rFonts w:ascii="Times New Roman" w:hAnsi="Times New Roman"/>
          <w:noProof/>
          <w:sz w:val="24"/>
        </w:rPr>
        <w:lastRenderedPageBreak/>
        <w:t>soovitust andekate teadlaste, novaatorite ja ettevõtjate Euroopasse meelitamise ja nende Euroopas hoidmise Euroopa raamistiku kohta</w:t>
      </w:r>
      <w:r w:rsidR="004F6F2C" w:rsidRPr="009B0B3A">
        <w:rPr>
          <w:rStyle w:val="Allmrkuseviide"/>
          <w:rFonts w:ascii="Times New Roman" w:eastAsia="Times New Roman Bold" w:hAnsi="Times New Roman" w:cs="Times New Roman"/>
          <w:noProof/>
          <w:sz w:val="24"/>
          <w:szCs w:val="24"/>
          <w:lang w:eastAsia="en-GB"/>
        </w:rPr>
        <w:footnoteReference w:id="21"/>
      </w:r>
      <w:r w:rsidRPr="009B0B3A">
        <w:rPr>
          <w:rFonts w:ascii="Times New Roman" w:hAnsi="Times New Roman"/>
          <w:noProof/>
          <w:sz w:val="24"/>
        </w:rPr>
        <w:t>.</w:t>
      </w:r>
      <w:r w:rsidRPr="009B0B3A">
        <w:rPr>
          <w:rFonts w:ascii="Times New Roman" w:hAnsi="Times New Roman"/>
          <w:b/>
          <w:noProof/>
          <w:sz w:val="24"/>
        </w:rPr>
        <w:t xml:space="preserve"> </w:t>
      </w:r>
      <w:r w:rsidRPr="009B0B3A">
        <w:rPr>
          <w:rFonts w:ascii="Times New Roman" w:hAnsi="Times New Roman"/>
          <w:b/>
          <w:bCs/>
          <w:noProof/>
          <w:sz w:val="24"/>
        </w:rPr>
        <w:t>Komisjon kutsub ELi nõukogu üles ettepanekut edasi arutama ja kavatseb toetada selle tulevast rakendamist</w:t>
      </w:r>
      <w:r w:rsidRPr="009B0B3A">
        <w:rPr>
          <w:rFonts w:ascii="Times New Roman" w:hAnsi="Times New Roman"/>
          <w:noProof/>
          <w:sz w:val="24"/>
        </w:rPr>
        <w:t xml:space="preserve"> punktis 5.2.5 kirjeldatud sihtmeetmete abil.</w:t>
      </w:r>
    </w:p>
    <w:p w14:paraId="2A603174" w14:textId="17465682" w:rsidR="00463B4A" w:rsidRPr="009B0B3A" w:rsidRDefault="00463B4A" w:rsidP="001F7BD0">
      <w:pPr>
        <w:numPr>
          <w:ilvl w:val="1"/>
          <w:numId w:val="15"/>
        </w:numPr>
        <w:spacing w:before="120" w:after="120" w:line="240" w:lineRule="auto"/>
        <w:ind w:left="709" w:hanging="425"/>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Komisjon tegutseb vahendaja ja toetajana</w:t>
      </w:r>
    </w:p>
    <w:p w14:paraId="4755ECCE" w14:textId="05F39CF1" w:rsidR="00463B4A" w:rsidRPr="009B0B3A" w:rsidRDefault="00463B4A" w:rsidP="001F7BD0">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Tuginedes laiale empiirilisele tõendusbaasile, on käesoleva teatise eesmärk esitada visioon võimalikest edasistest sammudest, kuidas muuta Euroopa teaduskraad reaalsuseks. Samuti püütakse sellega toetada </w:t>
      </w:r>
      <w:r w:rsidRPr="009B0B3A">
        <w:rPr>
          <w:rFonts w:ascii="Times New Roman" w:hAnsi="Times New Roman"/>
          <w:b/>
          <w:bCs/>
          <w:noProof/>
          <w:sz w:val="24"/>
        </w:rPr>
        <w:t>avatud dialoogi liikmesriikide</w:t>
      </w:r>
      <w:r w:rsidRPr="009B0B3A">
        <w:rPr>
          <w:rFonts w:ascii="Times New Roman" w:hAnsi="Times New Roman"/>
          <w:noProof/>
          <w:sz w:val="24"/>
        </w:rPr>
        <w:t>, kõrghariduse sidusrühmade ning majandus- ja sotsiaalpartneritega edasiste sammude üle. Komisjon vahendab ja toetab liikmesriike järgmiste meetmetega.</w:t>
      </w:r>
    </w:p>
    <w:p w14:paraId="288E2FD3" w14:textId="3CF82AB0" w:rsidR="0037797B" w:rsidRPr="009B0B3A" w:rsidRDefault="005B5497" w:rsidP="00567378">
      <w:pPr>
        <w:keepNext/>
        <w:numPr>
          <w:ilvl w:val="2"/>
          <w:numId w:val="15"/>
        </w:numPr>
        <w:spacing w:before="120" w:after="120" w:line="240" w:lineRule="auto"/>
        <w:ind w:left="1276" w:hanging="567"/>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Vahendada dialoogi Erasmus+ poliitilikaeksperimentide tulemuste ja soovituste üle, mis käsitlevad kõrgharidusasutuste liitude Euroopa teaduskraadi märgist ja õiguslikku staatust</w:t>
      </w:r>
    </w:p>
    <w:p w14:paraId="7FDC620E" w14:textId="36E3FCC5" w:rsidR="00463B4A" w:rsidRPr="009B0B3A" w:rsidRDefault="00463B4A" w:rsidP="00B13A8A">
      <w:pPr>
        <w:spacing w:before="120" w:after="120" w:line="240" w:lineRule="auto"/>
        <w:jc w:val="both"/>
        <w:rPr>
          <w:rFonts w:ascii="Times New Roman" w:eastAsia="Times New Roman Bold" w:hAnsi="Times New Roman" w:cs="Times New Roman"/>
          <w:b/>
          <w:bCs/>
          <w:i/>
          <w:iCs/>
          <w:noProof/>
          <w:sz w:val="24"/>
          <w:szCs w:val="24"/>
        </w:rPr>
      </w:pPr>
      <w:r w:rsidRPr="009B0B3A">
        <w:rPr>
          <w:rFonts w:ascii="Times New Roman" w:hAnsi="Times New Roman"/>
          <w:b/>
          <w:bCs/>
          <w:noProof/>
          <w:sz w:val="24"/>
        </w:rPr>
        <w:t>Komisjon</w:t>
      </w:r>
      <w:r w:rsidRPr="009B0B3A">
        <w:rPr>
          <w:rFonts w:ascii="Times New Roman" w:hAnsi="Times New Roman"/>
          <w:noProof/>
          <w:sz w:val="24"/>
        </w:rPr>
        <w:t xml:space="preserve"> avaldab 2024. aasta sügisel </w:t>
      </w:r>
      <w:r w:rsidRPr="009B0B3A">
        <w:rPr>
          <w:rFonts w:ascii="Times New Roman" w:hAnsi="Times New Roman"/>
          <w:b/>
          <w:bCs/>
          <w:noProof/>
          <w:sz w:val="24"/>
        </w:rPr>
        <w:t>aruande</w:t>
      </w:r>
      <w:r w:rsidRPr="009B0B3A">
        <w:rPr>
          <w:rFonts w:ascii="Times New Roman" w:hAnsi="Times New Roman"/>
          <w:noProof/>
          <w:sz w:val="24"/>
        </w:rPr>
        <w:t xml:space="preserve"> Erasmus+ poliitika eksperimentaalprojektide lõpptulemuste kohta.</w:t>
      </w:r>
    </w:p>
    <w:p w14:paraId="44AAB443" w14:textId="3FFF8CFE" w:rsidR="00463B4A" w:rsidRPr="009B0B3A" w:rsidRDefault="0037797B" w:rsidP="00567378">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Seejärel kavatseb komisjon 2025. aastal luua </w:t>
      </w:r>
      <w:r w:rsidRPr="009B0B3A">
        <w:rPr>
          <w:rFonts w:ascii="Times New Roman" w:hAnsi="Times New Roman"/>
          <w:b/>
          <w:bCs/>
          <w:noProof/>
          <w:sz w:val="24"/>
        </w:rPr>
        <w:t>Euroopa teaduskraadi poliitikalabori</w:t>
      </w:r>
      <w:r w:rsidRPr="009B0B3A">
        <w:rPr>
          <w:rFonts w:ascii="Times New Roman" w:hAnsi="Times New Roman"/>
          <w:noProof/>
          <w:sz w:val="24"/>
        </w:rPr>
        <w:t xml:space="preserve">. Käivitatakse hulgaliselt põhjalikke arutelusid ja sihipäraseid koosolekuid, kus osalevad eksperdid liikmesriikidest, kõrgharidusasutustest, kvaliteeditagamis-/akrediteerimisasutustest, üliõpilaste esindajad ning majandus- ja sotsiaalpartnerid, et kiirendada meetmete võtmist ja vajalikke riiklikke reforme ning töötada välja rakendussuunised ja tegevuskavad. Eesmärk on edendada vastastikust õppimist ja anda suuniseid Euroopa teaduskraadi kasutuselevõtuks. </w:t>
      </w:r>
    </w:p>
    <w:p w14:paraId="67D594D5" w14:textId="2EE605F8" w:rsidR="00F547BE" w:rsidRPr="009B0B3A" w:rsidRDefault="00F547BE" w:rsidP="00EB3268">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b/>
          <w:noProof/>
          <w:sz w:val="24"/>
        </w:rPr>
        <w:t xml:space="preserve">Meede: </w:t>
      </w:r>
      <w:r w:rsidRPr="009B0B3A">
        <w:rPr>
          <w:rFonts w:ascii="Times New Roman" w:hAnsi="Times New Roman"/>
          <w:noProof/>
          <w:sz w:val="24"/>
        </w:rPr>
        <w:t xml:space="preserve">Komisjon kavatseb edendada koostööd 2025. aastal loodava ja programmist „Erasmus+“ toetatava </w:t>
      </w:r>
      <w:r w:rsidRPr="009B0B3A">
        <w:rPr>
          <w:rFonts w:ascii="Times New Roman" w:hAnsi="Times New Roman"/>
          <w:b/>
          <w:bCs/>
          <w:noProof/>
          <w:sz w:val="24"/>
        </w:rPr>
        <w:t>Euroopa teaduskraadi poliitikalabori</w:t>
      </w:r>
      <w:r w:rsidRPr="009B0B3A">
        <w:rPr>
          <w:rFonts w:ascii="Times New Roman" w:hAnsi="Times New Roman"/>
          <w:noProof/>
          <w:sz w:val="24"/>
        </w:rPr>
        <w:t xml:space="preserve"> kaudu, et kaasata liikmesriigid ja laiem kõrghariduskogukond Euroopa teaduskraadi suuniste väljatöötamisse ja rakendamisse.</w:t>
      </w:r>
    </w:p>
    <w:p w14:paraId="63D24DDF" w14:textId="77777777" w:rsidR="00463B4A" w:rsidRPr="009B0B3A" w:rsidRDefault="00463B4A" w:rsidP="00567378">
      <w:pPr>
        <w:keepNext/>
        <w:numPr>
          <w:ilvl w:val="2"/>
          <w:numId w:val="15"/>
        </w:numPr>
        <w:spacing w:before="120" w:after="120" w:line="240" w:lineRule="auto"/>
        <w:ind w:left="1276" w:hanging="567"/>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Euroopa rahastamisstiimulid</w:t>
      </w:r>
    </w:p>
    <w:p w14:paraId="1602548F" w14:textId="08E036AE" w:rsidR="00463B4A" w:rsidRPr="009B0B3A" w:rsidRDefault="00463B4A"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Programmist „</w:t>
      </w:r>
      <w:r w:rsidRPr="009B0B3A">
        <w:rPr>
          <w:rFonts w:ascii="Times New Roman" w:hAnsi="Times New Roman"/>
          <w:b/>
          <w:bCs/>
          <w:noProof/>
          <w:sz w:val="24"/>
        </w:rPr>
        <w:t>Erasmus+</w:t>
      </w:r>
      <w:r w:rsidRPr="009B0B3A">
        <w:rPr>
          <w:rFonts w:ascii="Times New Roman" w:hAnsi="Times New Roman"/>
          <w:noProof/>
          <w:sz w:val="24"/>
        </w:rPr>
        <w:t xml:space="preserve">“ pakutakse jätkuvalt toetust Euroopa ülikoolide liitudele, Erasmus Munduse ühistele magistriõppekavadele, Marie Skłodowska-Curie ühistele doktoriõppekavadele ning Euroopa Innovatsiooni- ja Tehnoloogiainstituudi (EIT) märgisega programmidele, mis toimivad Euroopa teaduskraadi rakendamise teerajajatena. Lisaks toetab Erasmus+ </w:t>
      </w:r>
      <w:r w:rsidRPr="009B0B3A">
        <w:rPr>
          <w:rFonts w:ascii="Times New Roman" w:hAnsi="Times New Roman"/>
          <w:b/>
          <w:bCs/>
          <w:noProof/>
          <w:sz w:val="24"/>
        </w:rPr>
        <w:t>sihttoetuse</w:t>
      </w:r>
      <w:r w:rsidRPr="009B0B3A">
        <w:rPr>
          <w:rFonts w:ascii="Times New Roman" w:hAnsi="Times New Roman"/>
          <w:noProof/>
          <w:sz w:val="24"/>
        </w:rPr>
        <w:t xml:space="preserve"> kaudu Euroopa teaduskraadide väljatöötamist ja kasutuselevõttu, tuginedes Erasmus Munduse õppekavade väljatöötamise meetmete edukale näitele.</w:t>
      </w:r>
    </w:p>
    <w:p w14:paraId="323E63E9" w14:textId="006ACA44" w:rsidR="00463B4A" w:rsidRPr="009B0B3A" w:rsidRDefault="00301A7F" w:rsidP="00463B4A">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Komisjon kavatseb 2025. aastal käivitada Erasmus+ raames tulevikku suunatud koostööprojektide meetme raames</w:t>
      </w:r>
      <w:bookmarkStart w:id="8" w:name="_Hlk157160078"/>
      <w:r w:rsidR="009B0B3A">
        <w:rPr>
          <w:rFonts w:ascii="Times New Roman" w:hAnsi="Times New Roman"/>
          <w:noProof/>
          <w:sz w:val="24"/>
        </w:rPr>
        <w:t xml:space="preserve"> </w:t>
      </w:r>
      <w:r w:rsidRPr="009B0B3A">
        <w:rPr>
          <w:rFonts w:ascii="Times New Roman" w:hAnsi="Times New Roman"/>
          <w:b/>
          <w:noProof/>
          <w:sz w:val="24"/>
        </w:rPr>
        <w:t>Euroopa teaduskraadi väljatöötamise projektid</w:t>
      </w:r>
      <w:bookmarkEnd w:id="8"/>
      <w:r w:rsidRPr="009B0B3A">
        <w:rPr>
          <w:rFonts w:ascii="Times New Roman" w:hAnsi="Times New Roman"/>
          <w:noProof/>
          <w:sz w:val="24"/>
        </w:rPr>
        <w:t xml:space="preserve">. </w:t>
      </w:r>
      <w:r w:rsidRPr="00A67CC9">
        <w:rPr>
          <w:rFonts w:ascii="Times New Roman" w:hAnsi="Times New Roman"/>
          <w:noProof/>
          <w:sz w:val="24"/>
          <w:szCs w:val="24"/>
        </w:rPr>
        <w:t xml:space="preserve">Selle raames pakutakse liikmesriikidele ning nende akrediteerimis- ja kvaliteeditagamisasutustele, ülikoolidele, üliõpilastele ja majandus- ja sotsiaalpartneritele </w:t>
      </w:r>
      <w:r w:rsidRPr="00A67CC9">
        <w:rPr>
          <w:rFonts w:ascii="Times New Roman" w:hAnsi="Times New Roman"/>
          <w:b/>
          <w:bCs/>
          <w:noProof/>
          <w:sz w:val="24"/>
          <w:szCs w:val="24"/>
        </w:rPr>
        <w:t>rahalisi stiimuleid</w:t>
      </w:r>
      <w:r w:rsidRPr="00A67CC9">
        <w:rPr>
          <w:rFonts w:ascii="Times New Roman" w:hAnsi="Times New Roman"/>
          <w:noProof/>
          <w:sz w:val="24"/>
          <w:szCs w:val="24"/>
        </w:rPr>
        <w:t xml:space="preserve"> Euroopa teaduskraadi kasutuselevõtuks.</w:t>
      </w:r>
      <w:r w:rsidRPr="009B0B3A">
        <w:rPr>
          <w:rFonts w:ascii="Times New Roman" w:hAnsi="Times New Roman"/>
          <w:noProof/>
          <w:sz w:val="24"/>
        </w:rPr>
        <w:t xml:space="preserve"> </w:t>
      </w:r>
    </w:p>
    <w:p w14:paraId="3603007E" w14:textId="28F15921" w:rsidR="00A250C9" w:rsidRPr="009B0B3A" w:rsidRDefault="00463B4A" w:rsidP="00E002C9">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b/>
          <w:bCs/>
          <w:noProof/>
          <w:sz w:val="24"/>
        </w:rPr>
        <w:lastRenderedPageBreak/>
        <w:t>Tehnilise toe instrument</w:t>
      </w:r>
      <w:r w:rsidR="0060185E" w:rsidRPr="009B0B3A">
        <w:rPr>
          <w:rStyle w:val="Allmrkuseviide"/>
          <w:rFonts w:ascii="Times New Roman" w:eastAsia="Times New Roman Bold" w:hAnsi="Times New Roman" w:cs="Times New Roman"/>
          <w:b/>
          <w:bCs/>
          <w:noProof/>
          <w:sz w:val="24"/>
          <w:szCs w:val="24"/>
          <w:lang w:eastAsia="en-GB"/>
        </w:rPr>
        <w:footnoteReference w:id="22"/>
      </w:r>
      <w:r w:rsidRPr="009B0B3A">
        <w:rPr>
          <w:rFonts w:ascii="Times New Roman" w:hAnsi="Times New Roman"/>
          <w:noProof/>
          <w:sz w:val="24"/>
        </w:rPr>
        <w:t xml:space="preserve"> võib pakkuda tehnilist oskusteavet vajalike reformide kavandamiseks ja rakendamiseks koos suuniste ja toetusega, et parandada õigus- ja haldusraamistikke, edendada koostööd ülikoolide, uurimisasutuste ja ettevõtete vahel ning parandada kvaliteeditagamise mehhanisme ja karjääri atraktiivsust kõrghariduses. </w:t>
      </w:r>
    </w:p>
    <w:p w14:paraId="3D31DE9B" w14:textId="77777777" w:rsidR="004A1C6A" w:rsidRPr="009B0B3A" w:rsidRDefault="00567773"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b/>
          <w:bCs/>
          <w:noProof/>
          <w:sz w:val="24"/>
          <w:szCs w:val="24"/>
        </w:rPr>
      </w:pPr>
      <w:r w:rsidRPr="009B0B3A">
        <w:rPr>
          <w:rFonts w:ascii="Times New Roman" w:hAnsi="Times New Roman"/>
          <w:b/>
          <w:noProof/>
          <w:sz w:val="24"/>
        </w:rPr>
        <w:t xml:space="preserve">Meetmed. </w:t>
      </w:r>
    </w:p>
    <w:p w14:paraId="655B0CE2" w14:textId="0A781E5F" w:rsidR="00417CF4" w:rsidRPr="009B0B3A" w:rsidRDefault="001A0AA1"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Komisjon kavatseb teha </w:t>
      </w:r>
      <w:r w:rsidRPr="009B0B3A">
        <w:rPr>
          <w:rFonts w:ascii="Times New Roman" w:hAnsi="Times New Roman"/>
          <w:b/>
          <w:bCs/>
          <w:noProof/>
          <w:sz w:val="24"/>
        </w:rPr>
        <w:t>alates 2025. aastast kättesaadavaks Euroopa rahastamisstiimulid</w:t>
      </w:r>
      <w:r w:rsidRPr="009B0B3A">
        <w:rPr>
          <w:rFonts w:ascii="Times New Roman" w:hAnsi="Times New Roman"/>
          <w:noProof/>
          <w:sz w:val="24"/>
        </w:rPr>
        <w:t xml:space="preserve"> selliste programmide kaudu nagu „Erasmus+“, et toetada Euroopa teaduskraadide loomist. Komisjon kavatseb käivitada ka </w:t>
      </w:r>
      <w:r w:rsidRPr="009B0B3A">
        <w:rPr>
          <w:rFonts w:ascii="Times New Roman" w:hAnsi="Times New Roman"/>
          <w:b/>
          <w:bCs/>
          <w:noProof/>
          <w:sz w:val="24"/>
        </w:rPr>
        <w:t>Euroopa teaduskraadide väljatöötamise projektid</w:t>
      </w:r>
      <w:r w:rsidRPr="009B0B3A">
        <w:rPr>
          <w:rFonts w:ascii="Times New Roman" w:hAnsi="Times New Roman"/>
          <w:noProof/>
          <w:sz w:val="24"/>
        </w:rPr>
        <w:t>, et stimuleerida kõigi asjaosaliste kaasamist.</w:t>
      </w:r>
    </w:p>
    <w:p w14:paraId="66C301E8" w14:textId="2DA09695" w:rsidR="006E4FE6" w:rsidRPr="009B0B3A" w:rsidRDefault="00417CF4"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i/>
          <w:iCs/>
          <w:noProof/>
          <w:sz w:val="24"/>
          <w:szCs w:val="24"/>
        </w:rPr>
      </w:pPr>
      <w:r w:rsidRPr="009B0B3A">
        <w:rPr>
          <w:rFonts w:ascii="Times New Roman" w:hAnsi="Times New Roman"/>
          <w:noProof/>
          <w:sz w:val="24"/>
        </w:rPr>
        <w:t xml:space="preserve">Komisjon kutsub ülikoole ja kõrghariduskogukonda üles kasutama parimal viisil ära </w:t>
      </w:r>
      <w:r w:rsidRPr="009B0B3A">
        <w:rPr>
          <w:rFonts w:ascii="Times New Roman" w:hAnsi="Times New Roman"/>
          <w:b/>
          <w:bCs/>
          <w:noProof/>
          <w:sz w:val="24"/>
        </w:rPr>
        <w:t>ELi rahastamisvõimalusi</w:t>
      </w:r>
      <w:r w:rsidRPr="009B0B3A">
        <w:rPr>
          <w:rFonts w:ascii="Times New Roman" w:hAnsi="Times New Roman"/>
          <w:noProof/>
          <w:sz w:val="24"/>
        </w:rPr>
        <w:t>, näiteks programmidest „Erasmus+“ või „Digitaalne Euroopa“ pakutavaid, et toetada ülikoole ja töötajaid Euroopa teaduskraadide kavandamisel ja pakkumisel koostöös riiklike ja piirkondlike ametiasutuste ning majandus- ja sotsiaalpartneritega.</w:t>
      </w:r>
    </w:p>
    <w:p w14:paraId="66CE0086" w14:textId="3A908397" w:rsidR="00115FDF" w:rsidRPr="009B0B3A" w:rsidRDefault="00E80D15" w:rsidP="004120A3">
      <w:pPr>
        <w:keepNext/>
        <w:numPr>
          <w:ilvl w:val="2"/>
          <w:numId w:val="15"/>
        </w:numPr>
        <w:spacing w:before="120" w:after="120" w:line="240" w:lineRule="auto"/>
        <w:ind w:left="1276" w:hanging="567"/>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 xml:space="preserve"> Toetada ja kiirendada nõukogu soovituse (mis käsitleb võimaluste loomist tulemuslikuks Euroopa kõrghariduskoostööks) rakendamist</w:t>
      </w:r>
    </w:p>
    <w:p w14:paraId="78108079" w14:textId="33A858C1" w:rsidR="00463B4A" w:rsidRPr="009B0B3A" w:rsidRDefault="00115FDF" w:rsidP="002D703D">
      <w:pPr>
        <w:spacing w:before="120"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2022. aasta aprillis vastu võetud nõukogu soovituse (mis käsitleb võimaluste loomist tulemuslikuks Euroopa kõrghariduskoostööks) täielik rakendamine hõlbustaks märkimisväärselt Euroopa teaduskraadi loomist. Selle soovituse rakendamise </w:t>
      </w:r>
      <w:r w:rsidRPr="009B0B3A">
        <w:rPr>
          <w:rFonts w:ascii="Times New Roman" w:hAnsi="Times New Roman"/>
          <w:b/>
          <w:bCs/>
          <w:noProof/>
          <w:sz w:val="24"/>
        </w:rPr>
        <w:t>aruanne</w:t>
      </w:r>
      <w:r w:rsidRPr="009B0B3A">
        <w:rPr>
          <w:rFonts w:ascii="Times New Roman" w:hAnsi="Times New Roman"/>
          <w:noProof/>
          <w:sz w:val="24"/>
        </w:rPr>
        <w:t xml:space="preserve">, mis avaldatakse 2024. aasta keskpaigaks ja mille kokkuvõte on esitatud lisatud komisjoni talituste töödokumendis, näitab Euroopa kõrgharidusmaastiku mitmekesisust meetmete osas, mis võimaldavad riikidel teha tihedamalt koostööd, kuid edusammud selles valdkonnas on ebaühtlased. Kuigi mõned liikmesriigid näivad rakendavat soovituse erinevaid põhimõtteid ja on juba alustanud reforme, on teised riigid teatanud aeglasemast edasiliikumisest. </w:t>
      </w:r>
    </w:p>
    <w:p w14:paraId="2C1DA169" w14:textId="45906AC9" w:rsidR="00463B4A" w:rsidRPr="009B0B3A" w:rsidRDefault="000971E2" w:rsidP="004120A3">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Aruande tulemuste põhjal teeb komisjon ettepaneku korraldada alates 2024. aasta sügisest liikmesriikide vahel </w:t>
      </w:r>
      <w:r w:rsidRPr="009B0B3A">
        <w:rPr>
          <w:rFonts w:ascii="Times New Roman" w:hAnsi="Times New Roman"/>
          <w:b/>
          <w:bCs/>
          <w:noProof/>
          <w:sz w:val="24"/>
        </w:rPr>
        <w:t>vastastikuse õppe üritusi</w:t>
      </w:r>
      <w:r w:rsidRPr="009B0B3A">
        <w:rPr>
          <w:rFonts w:ascii="Times New Roman" w:hAnsi="Times New Roman"/>
          <w:noProof/>
          <w:sz w:val="24"/>
        </w:rPr>
        <w:t>, et süvendada arutelu haldustakistuste kõrvaldamise üle ja niiviisi kiirendada edusamme soovituse rakendamisel.</w:t>
      </w:r>
    </w:p>
    <w:p w14:paraId="4C958319" w14:textId="77777777" w:rsidR="00683FD6" w:rsidRPr="009B0B3A" w:rsidRDefault="00567773"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b/>
          <w:bCs/>
          <w:noProof/>
          <w:sz w:val="24"/>
          <w:szCs w:val="24"/>
        </w:rPr>
      </w:pPr>
      <w:r w:rsidRPr="009B0B3A">
        <w:rPr>
          <w:rFonts w:ascii="Times New Roman" w:hAnsi="Times New Roman"/>
          <w:b/>
          <w:noProof/>
          <w:sz w:val="24"/>
        </w:rPr>
        <w:t xml:space="preserve">Meetmed. </w:t>
      </w:r>
    </w:p>
    <w:p w14:paraId="1BD4688A" w14:textId="181C653D" w:rsidR="00567773" w:rsidRPr="009B0B3A" w:rsidRDefault="00683FD6"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i/>
          <w:iCs/>
          <w:noProof/>
          <w:sz w:val="24"/>
          <w:szCs w:val="24"/>
        </w:rPr>
      </w:pPr>
      <w:r w:rsidRPr="009B0B3A">
        <w:rPr>
          <w:rFonts w:ascii="Times New Roman" w:hAnsi="Times New Roman"/>
          <w:noProof/>
          <w:sz w:val="24"/>
        </w:rPr>
        <w:t xml:space="preserve">Komisjon toetab nõukogu soovituste (sealhulgas soovituse, </w:t>
      </w:r>
      <w:r w:rsidRPr="009B0B3A">
        <w:rPr>
          <w:rFonts w:ascii="Times New Roman" w:hAnsi="Times New Roman"/>
          <w:b/>
          <w:bCs/>
          <w:noProof/>
          <w:sz w:val="24"/>
        </w:rPr>
        <w:t>mis käsitleb võimaluste loomist tulemuslikuks Euroopa kõrghariduskoostööks</w:t>
      </w:r>
      <w:r w:rsidRPr="009B0B3A">
        <w:rPr>
          <w:rFonts w:ascii="Times New Roman" w:hAnsi="Times New Roman"/>
          <w:noProof/>
          <w:sz w:val="24"/>
        </w:rPr>
        <w:t>), kasutuselevõttu. Alates 2024. aasta sügisest võib korraldada vastastikuse õppe üritusi, et kõrvaldada järelejäänud takistused.</w:t>
      </w:r>
    </w:p>
    <w:p w14:paraId="3C4107E2" w14:textId="73EB3811" w:rsidR="00567773" w:rsidRPr="009B0B3A" w:rsidRDefault="00567773"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i/>
          <w:iCs/>
          <w:noProof/>
          <w:sz w:val="24"/>
          <w:szCs w:val="24"/>
        </w:rPr>
      </w:pPr>
      <w:r w:rsidRPr="009B0B3A">
        <w:rPr>
          <w:rFonts w:ascii="Times New Roman" w:hAnsi="Times New Roman"/>
          <w:noProof/>
          <w:sz w:val="24"/>
        </w:rPr>
        <w:t xml:space="preserve">Komisjon kutsub liikmesriike üles </w:t>
      </w:r>
      <w:r w:rsidRPr="009B0B3A">
        <w:rPr>
          <w:rFonts w:ascii="Times New Roman" w:hAnsi="Times New Roman"/>
          <w:b/>
          <w:bCs/>
          <w:noProof/>
          <w:sz w:val="24"/>
        </w:rPr>
        <w:t>kaaluma nõukogu praegusi ja tulevasi soovitusi kõrghariduse valdkonnas</w:t>
      </w:r>
      <w:r w:rsidRPr="009B0B3A">
        <w:rPr>
          <w:rFonts w:ascii="Times New Roman" w:hAnsi="Times New Roman"/>
          <w:noProof/>
          <w:sz w:val="24"/>
        </w:rPr>
        <w:t>, et jätkata riikidevahelise koostöö takistuste kõrvaldamist ja sillutada teed Euroopa teaduskraadi loomisele.</w:t>
      </w:r>
    </w:p>
    <w:p w14:paraId="611BD1AF" w14:textId="3325A843" w:rsidR="00D767D7" w:rsidRPr="009B0B3A" w:rsidRDefault="00463B4A" w:rsidP="00482151">
      <w:pPr>
        <w:keepNext/>
        <w:numPr>
          <w:ilvl w:val="2"/>
          <w:numId w:val="15"/>
        </w:numPr>
        <w:spacing w:before="120" w:after="120" w:line="240" w:lineRule="auto"/>
        <w:ind w:left="1276" w:hanging="567"/>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Toetada nõukogu tulevase soovituse (kvaliteeditagamise ja tunnustamise kohta) rakendamist</w:t>
      </w:r>
    </w:p>
    <w:p w14:paraId="4EBF7D72" w14:textId="315B459A" w:rsidR="00D767D7" w:rsidRPr="009B0B3A" w:rsidRDefault="007B1C4E" w:rsidP="00482151">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Euroopa teaduskraadi reaalsuseks muutmine nõuab vabatahtlikku lähenemisviisi, mis pakub kõigile kõrgharidussüsteemidele võimaluse seda teekonda alustada, olenemata nende lähtepunktist. Samuti nõuab see üliõpilaste ja kõrgharidusasutuste juhtide aktiivset kaasamist, et luua ülikoolidele soodne keskkond Euroopa teaduskraadide loomiseks, tagades, et need on </w:t>
      </w:r>
      <w:r w:rsidRPr="009B0B3A">
        <w:rPr>
          <w:rFonts w:ascii="Times New Roman" w:hAnsi="Times New Roman"/>
          <w:noProof/>
          <w:sz w:val="24"/>
        </w:rPr>
        <w:lastRenderedPageBreak/>
        <w:t>üliõpilaskesksed, strateegiapõhised ja kooskõlas Euroopa haridusruumi parimate tavadega. Oma ettepanekus nõukogu soovituseks Euroopa kõrghariduse kvaliteeditagamise ja tunnustamise süsteemi kohta teeb komisjon ettepaneku järgmiseks:</w:t>
      </w:r>
    </w:p>
    <w:p w14:paraId="45777F8D" w14:textId="7A974B12" w:rsidR="008219C9" w:rsidRPr="009B0B3A" w:rsidRDefault="008219C9" w:rsidP="004120A3">
      <w:pPr>
        <w:pStyle w:val="Loendilik"/>
        <w:numPr>
          <w:ilvl w:val="0"/>
          <w:numId w:val="29"/>
        </w:numPr>
        <w:spacing w:after="0" w:line="240" w:lineRule="auto"/>
        <w:ind w:left="357" w:hanging="357"/>
        <w:contextualSpacing w:val="0"/>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Euroopa </w:t>
      </w:r>
      <w:r w:rsidRPr="009B0B3A">
        <w:rPr>
          <w:rFonts w:ascii="Times New Roman" w:hAnsi="Times New Roman"/>
          <w:b/>
          <w:bCs/>
          <w:noProof/>
          <w:sz w:val="24"/>
        </w:rPr>
        <w:t>teaduskraadi poliitikalabori</w:t>
      </w:r>
      <w:r w:rsidRPr="009B0B3A">
        <w:rPr>
          <w:rFonts w:ascii="Times New Roman" w:hAnsi="Times New Roman"/>
          <w:noProof/>
          <w:sz w:val="24"/>
        </w:rPr>
        <w:t xml:space="preserve"> loomine: lisaks suuniste ja konkreetsete tegevuskavade esitamisele Euroopa teaduskraadi kasutuselevõtuks (vt punkt 5.2.1) töötaks komisjon välja ka suunised kõrgharidusasutuste liitude kvaliteeditagamise raamistiku rakendamiseks;</w:t>
      </w:r>
    </w:p>
    <w:p w14:paraId="44EB01E6" w14:textId="0CFA924D" w:rsidR="00D767D7" w:rsidRPr="009B0B3A" w:rsidRDefault="00D767D7" w:rsidP="004120A3">
      <w:pPr>
        <w:pStyle w:val="Loendilik"/>
        <w:numPr>
          <w:ilvl w:val="0"/>
          <w:numId w:val="29"/>
        </w:numPr>
        <w:spacing w:after="0" w:line="240" w:lineRule="auto"/>
        <w:ind w:left="357" w:hanging="357"/>
        <w:contextualSpacing w:val="0"/>
        <w:jc w:val="both"/>
        <w:rPr>
          <w:rFonts w:ascii="Times New Roman" w:eastAsia="Times New Roman Bold" w:hAnsi="Times New Roman" w:cs="Times New Roman"/>
          <w:noProof/>
          <w:sz w:val="24"/>
          <w:szCs w:val="24"/>
        </w:rPr>
      </w:pPr>
      <w:r w:rsidRPr="009B0B3A">
        <w:rPr>
          <w:rFonts w:ascii="Times New Roman" w:hAnsi="Times New Roman"/>
          <w:b/>
          <w:bCs/>
          <w:noProof/>
          <w:sz w:val="24"/>
        </w:rPr>
        <w:t>Euroopa teaduskraadi foorumi</w:t>
      </w:r>
      <w:r w:rsidRPr="009B0B3A">
        <w:rPr>
          <w:rFonts w:ascii="Times New Roman" w:hAnsi="Times New Roman"/>
          <w:noProof/>
          <w:sz w:val="24"/>
        </w:rPr>
        <w:t xml:space="preserve"> loomine iga-aastase üritusena, mille korraldab komisjon koos nõukogu eesistujariigiga, et kõik sidusrühmad kohtuksid ja annaksid ülevaate üldistest edusammudest, mida on tehtud Euroopa teaduskraadi poliitikalabori kaudu. Foorumisse kuuluksid liikmesriikide kõrgetasemelised esindajad, kõige esinduslikumad sidusrühmade organisatsioonid kvaliteeditagamise valdkonnas (nt ENQA, EQAR), riiklike akadeemilise tunnustamise infokeskuste võrgustik (NARIC), riiklikud kvalifikatsiooniraamistikud, haridusvaldkonna sotsiaalpartnerid ning majandus- ja sotsiaalpartnerite esindajad;</w:t>
      </w:r>
    </w:p>
    <w:p w14:paraId="735CEF9C" w14:textId="741C85D7" w:rsidR="00463B4A" w:rsidRPr="009B0B3A" w:rsidRDefault="00463B4A" w:rsidP="00DB2650">
      <w:pPr>
        <w:pStyle w:val="Loendilik"/>
        <w:numPr>
          <w:ilvl w:val="0"/>
          <w:numId w:val="29"/>
        </w:numPr>
        <w:spacing w:after="0" w:line="240" w:lineRule="auto"/>
        <w:ind w:left="357" w:hanging="357"/>
        <w:contextualSpacing w:val="0"/>
        <w:jc w:val="both"/>
        <w:rPr>
          <w:rFonts w:ascii="Times New Roman" w:eastAsia="Times New Roman Bold" w:hAnsi="Times New Roman" w:cs="Times New Roman"/>
          <w:noProof/>
          <w:sz w:val="24"/>
          <w:szCs w:val="24"/>
        </w:rPr>
      </w:pPr>
      <w:r w:rsidRPr="009B0B3A">
        <w:rPr>
          <w:rFonts w:ascii="Times New Roman" w:hAnsi="Times New Roman"/>
          <w:b/>
          <w:bCs/>
          <w:noProof/>
          <w:sz w:val="24"/>
        </w:rPr>
        <w:t>välise kvaliteeditagamise tulemuste andmebaasi (DEQAR)</w:t>
      </w:r>
      <w:r w:rsidR="00395146" w:rsidRPr="009B0B3A">
        <w:rPr>
          <w:rStyle w:val="Allmrkuseviide"/>
          <w:rFonts w:ascii="Times New Roman" w:eastAsia="Times New Roman Bold" w:hAnsi="Times New Roman" w:cs="Times New Roman"/>
          <w:b/>
          <w:bCs/>
          <w:noProof/>
          <w:sz w:val="24"/>
          <w:szCs w:val="24"/>
          <w:lang w:eastAsia="en-GB"/>
        </w:rPr>
        <w:footnoteReference w:id="23"/>
      </w:r>
      <w:r w:rsidRPr="009B0B3A">
        <w:rPr>
          <w:rFonts w:ascii="Times New Roman" w:hAnsi="Times New Roman"/>
          <w:noProof/>
          <w:sz w:val="24"/>
        </w:rPr>
        <w:t xml:space="preserve"> edasiarendamine, et muuta see kasutajasõbralikumaks ja siduda see otseselt kvalifikatsioonide automaatse tunnustamisega;</w:t>
      </w:r>
    </w:p>
    <w:p w14:paraId="4F6120B1" w14:textId="75EE5C54" w:rsidR="00463B4A" w:rsidRPr="009B0B3A" w:rsidRDefault="00D767D7" w:rsidP="00BB1CCD">
      <w:pPr>
        <w:pStyle w:val="Loendilik"/>
        <w:numPr>
          <w:ilvl w:val="0"/>
          <w:numId w:val="29"/>
        </w:numPr>
        <w:spacing w:after="120" w:line="240" w:lineRule="auto"/>
        <w:ind w:left="357" w:hanging="357"/>
        <w:contextualSpacing w:val="0"/>
        <w:jc w:val="both"/>
        <w:rPr>
          <w:rFonts w:ascii="Times New Roman" w:eastAsia="Times New Roman Bold" w:hAnsi="Times New Roman" w:cs="Times New Roman"/>
          <w:noProof/>
          <w:sz w:val="24"/>
          <w:szCs w:val="24"/>
        </w:rPr>
      </w:pPr>
      <w:r w:rsidRPr="009B0B3A">
        <w:rPr>
          <w:rFonts w:ascii="Times New Roman" w:hAnsi="Times New Roman"/>
          <w:b/>
          <w:bCs/>
          <w:noProof/>
          <w:sz w:val="24"/>
        </w:rPr>
        <w:t>Haridusasutuse lõpetanute käekäigu jälgimise süsteemi</w:t>
      </w:r>
      <w:r w:rsidR="00395146" w:rsidRPr="009B0B3A">
        <w:rPr>
          <w:rStyle w:val="Allmrkuseviide"/>
          <w:rFonts w:ascii="Times New Roman" w:eastAsia="Times New Roman Bold" w:hAnsi="Times New Roman" w:cs="Times New Roman"/>
          <w:b/>
          <w:bCs/>
          <w:noProof/>
          <w:sz w:val="24"/>
          <w:szCs w:val="24"/>
          <w:lang w:eastAsia="en-GB"/>
        </w:rPr>
        <w:footnoteReference w:id="24"/>
      </w:r>
      <w:r w:rsidRPr="009B0B3A">
        <w:rPr>
          <w:rFonts w:ascii="Times New Roman" w:hAnsi="Times New Roman"/>
          <w:noProof/>
          <w:sz w:val="24"/>
        </w:rPr>
        <w:t xml:space="preserve"> rakendamise jätkuv toetamine, et parandada kõrghariduse kvaliteeti ja asjakohasust, andes tagasisidet kõrgkoolilõpetanute tulemuste kohta ning parandades võrdlust ja analüüsi riikide ja kõrgharidusasutuste vahel.</w:t>
      </w:r>
    </w:p>
    <w:p w14:paraId="7309BB91" w14:textId="79F8460A" w:rsidR="00323473" w:rsidRPr="009B0B3A" w:rsidRDefault="00567773"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b/>
          <w:bCs/>
          <w:noProof/>
          <w:sz w:val="24"/>
          <w:szCs w:val="24"/>
        </w:rPr>
      </w:pPr>
      <w:r w:rsidRPr="009B0B3A">
        <w:rPr>
          <w:rFonts w:ascii="Times New Roman" w:hAnsi="Times New Roman"/>
          <w:b/>
          <w:noProof/>
          <w:sz w:val="24"/>
        </w:rPr>
        <w:t xml:space="preserve">Meetmed. </w:t>
      </w:r>
    </w:p>
    <w:p w14:paraId="3529AACC" w14:textId="5FC9EE4F" w:rsidR="00323473" w:rsidRPr="009B0B3A" w:rsidRDefault="005578B7"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i/>
          <w:iCs/>
          <w:noProof/>
          <w:sz w:val="24"/>
          <w:szCs w:val="24"/>
        </w:rPr>
      </w:pPr>
      <w:r w:rsidRPr="009B0B3A">
        <w:rPr>
          <w:rFonts w:ascii="Times New Roman" w:hAnsi="Times New Roman"/>
          <w:noProof/>
          <w:sz w:val="24"/>
        </w:rPr>
        <w:t xml:space="preserve">2025. aastal kavatseb komisjon luua </w:t>
      </w:r>
      <w:r w:rsidRPr="009B0B3A">
        <w:rPr>
          <w:rFonts w:ascii="Times New Roman" w:hAnsi="Times New Roman"/>
          <w:b/>
          <w:bCs/>
          <w:noProof/>
          <w:sz w:val="24"/>
        </w:rPr>
        <w:t>Euroopa teaduskraadi foorumi</w:t>
      </w:r>
      <w:r w:rsidRPr="009B0B3A">
        <w:rPr>
          <w:rFonts w:ascii="Times New Roman" w:hAnsi="Times New Roman"/>
          <w:noProof/>
          <w:sz w:val="24"/>
        </w:rPr>
        <w:t>, et jälgida edusamme Euroopa teaduskraadi kasutuselevõtul.</w:t>
      </w:r>
    </w:p>
    <w:p w14:paraId="62CF4C65" w14:textId="60C823C4" w:rsidR="00AA1240" w:rsidRPr="009B0B3A" w:rsidRDefault="00960A31"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Komisjon kavatseb jätkuvalt toetada </w:t>
      </w:r>
      <w:r w:rsidRPr="009B0B3A">
        <w:rPr>
          <w:rFonts w:ascii="Times New Roman" w:hAnsi="Times New Roman"/>
          <w:b/>
          <w:bCs/>
          <w:noProof/>
          <w:sz w:val="24"/>
        </w:rPr>
        <w:t>haridusasutuse lõpetanute käekäigu jälgimise süsteemi</w:t>
      </w:r>
      <w:r w:rsidRPr="009B0B3A">
        <w:rPr>
          <w:rFonts w:ascii="Times New Roman" w:hAnsi="Times New Roman"/>
          <w:noProof/>
          <w:sz w:val="24"/>
        </w:rPr>
        <w:t xml:space="preserve"> väljatöötamist.</w:t>
      </w:r>
    </w:p>
    <w:p w14:paraId="39AD3556" w14:textId="13FBEE93" w:rsidR="0042674D" w:rsidRPr="009B0B3A" w:rsidRDefault="00893442"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Komisjon kutsub liikmesriike, ülikoole, kõrgharidussektorit ning majandus- ja sotsiaalpartnereid üles ühiselt kavandama </w:t>
      </w:r>
      <w:r w:rsidRPr="009B0B3A">
        <w:rPr>
          <w:rFonts w:ascii="Times New Roman" w:hAnsi="Times New Roman"/>
          <w:b/>
          <w:bCs/>
          <w:noProof/>
          <w:sz w:val="24"/>
        </w:rPr>
        <w:t>Euroopa teaduskraadi rakendussuuniseid ja tegevuskavasid</w:t>
      </w:r>
      <w:r w:rsidRPr="009B0B3A">
        <w:rPr>
          <w:rFonts w:ascii="Times New Roman" w:hAnsi="Times New Roman"/>
          <w:noProof/>
          <w:sz w:val="24"/>
        </w:rPr>
        <w:t xml:space="preserve">, osaledes Euroopa teaduskraadi foorumil ja olles aktiivselt kaasatud tulevase Euroopa teaduskraadi poliitikalabori töösse. Samuti kutsutakse neid üles kasutama võimalust </w:t>
      </w:r>
      <w:r w:rsidRPr="009B0B3A">
        <w:rPr>
          <w:rFonts w:ascii="Times New Roman" w:hAnsi="Times New Roman"/>
          <w:b/>
          <w:bCs/>
          <w:noProof/>
          <w:sz w:val="24"/>
        </w:rPr>
        <w:t>teha aktiivset koostööd ja pakkuda üliõpilastele tõeliselt riikidevahelisi õpikogemusi</w:t>
      </w:r>
      <w:r w:rsidRPr="009B0B3A">
        <w:rPr>
          <w:rFonts w:ascii="Times New Roman" w:hAnsi="Times New Roman"/>
          <w:noProof/>
          <w:sz w:val="24"/>
        </w:rPr>
        <w:t>, mis valmistavad ette kvalifitseeritud tööjõudu, kes on valmis võtma vastu väljakutseid Euroopas ja kogu maailmas.</w:t>
      </w:r>
    </w:p>
    <w:p w14:paraId="5C300B3A" w14:textId="61676856" w:rsidR="00463B4A" w:rsidRPr="009B0B3A" w:rsidRDefault="00463B4A" w:rsidP="00DB2650">
      <w:pPr>
        <w:keepNext/>
        <w:numPr>
          <w:ilvl w:val="2"/>
          <w:numId w:val="15"/>
        </w:numPr>
        <w:spacing w:before="120" w:after="120" w:line="240" w:lineRule="auto"/>
        <w:ind w:left="1276" w:hanging="567"/>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Toetada atraktiivseid ja kestlikke karjäärivõimalusi kõrghariduses käsitleva nõukogu soovituse rakendamist</w:t>
      </w:r>
    </w:p>
    <w:p w14:paraId="18A4009E" w14:textId="341652C3" w:rsidR="00D767D7" w:rsidRPr="009B0B3A" w:rsidRDefault="00B86AA4" w:rsidP="00CB3C75">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Tõhus ja innovaatiline riikide koostöö kõrghariduse valdkonnas nõuab pühendumist kvalifitseeritud akadeemiliselt töötajatelt, kes saavad osaleda põhjalikes pikaajalistes partnerlustes kolleegidega teistest kõrgkoolidest. Oma ettepanekus nõukogu soovituseks </w:t>
      </w:r>
      <w:r w:rsidRPr="009B0B3A">
        <w:rPr>
          <w:rFonts w:ascii="Times New Roman" w:hAnsi="Times New Roman"/>
          <w:noProof/>
          <w:sz w:val="24"/>
        </w:rPr>
        <w:lastRenderedPageBreak/>
        <w:t xml:space="preserve">atraktiivsete ja kestlike karjäärivõimaluste kohta kõrghariduses teeb komisjon ettepaneku järgmiseks: </w:t>
      </w:r>
    </w:p>
    <w:p w14:paraId="012ED1DA" w14:textId="7908394A" w:rsidR="00510C97" w:rsidRPr="009B0B3A" w:rsidRDefault="00BD4682" w:rsidP="00DB2650">
      <w:pPr>
        <w:pStyle w:val="Loendilik"/>
        <w:numPr>
          <w:ilvl w:val="0"/>
          <w:numId w:val="28"/>
        </w:numPr>
        <w:tabs>
          <w:tab w:val="left" w:pos="567"/>
        </w:tabs>
        <w:spacing w:after="120" w:line="240" w:lineRule="auto"/>
        <w:ind w:left="425" w:hanging="425"/>
        <w:jc w:val="both"/>
        <w:rPr>
          <w:rFonts w:ascii="Times New Roman" w:eastAsia="Times New Roman Bold" w:hAnsi="Times New Roman" w:cs="Times New Roman"/>
          <w:b/>
          <w:bCs/>
          <w:noProof/>
          <w:sz w:val="24"/>
          <w:szCs w:val="24"/>
        </w:rPr>
      </w:pPr>
      <w:r w:rsidRPr="009B0B3A">
        <w:rPr>
          <w:rFonts w:ascii="Times New Roman" w:hAnsi="Times New Roman"/>
          <w:noProof/>
          <w:sz w:val="24"/>
        </w:rPr>
        <w:t xml:space="preserve">koostada </w:t>
      </w:r>
      <w:r w:rsidRPr="009B0B3A">
        <w:rPr>
          <w:rFonts w:ascii="Times New Roman" w:hAnsi="Times New Roman"/>
          <w:b/>
          <w:bCs/>
          <w:noProof/>
          <w:sz w:val="24"/>
        </w:rPr>
        <w:t>suunised</w:t>
      </w:r>
      <w:r w:rsidRPr="009B0B3A">
        <w:rPr>
          <w:rFonts w:ascii="Times New Roman" w:hAnsi="Times New Roman"/>
          <w:noProof/>
          <w:sz w:val="24"/>
        </w:rPr>
        <w:t xml:space="preserve"> kõrghariduse karjäärivõimaluste ja personalipoliitika heade tavade kohta ning akadeemiliste töötajate pädevusraamistik, tuginedes olemasolevatele asjakohastele liidu tasandi pädevusraamistikele, nagu teadlaste Euroopa pädevusraamistik;</w:t>
      </w:r>
    </w:p>
    <w:p w14:paraId="7C355675" w14:textId="4B8ACEEF" w:rsidR="00510C97" w:rsidRPr="009B0B3A" w:rsidRDefault="00BD4682" w:rsidP="00484E2F">
      <w:pPr>
        <w:pStyle w:val="Loendilik"/>
        <w:numPr>
          <w:ilvl w:val="0"/>
          <w:numId w:val="28"/>
        </w:numPr>
        <w:tabs>
          <w:tab w:val="left" w:pos="567"/>
        </w:tabs>
        <w:spacing w:after="120" w:line="240" w:lineRule="auto"/>
        <w:ind w:left="426" w:hanging="426"/>
        <w:jc w:val="both"/>
        <w:rPr>
          <w:rFonts w:ascii="Times New Roman" w:eastAsia="Times New Roman Bold" w:hAnsi="Times New Roman" w:cs="Times New Roman"/>
          <w:b/>
          <w:bCs/>
          <w:noProof/>
          <w:sz w:val="24"/>
          <w:szCs w:val="24"/>
        </w:rPr>
      </w:pPr>
      <w:r w:rsidRPr="009B0B3A">
        <w:rPr>
          <w:rFonts w:ascii="Times New Roman" w:hAnsi="Times New Roman"/>
          <w:noProof/>
          <w:sz w:val="24"/>
        </w:rPr>
        <w:t>toetada spetsiaalse sotsiaaldialoogi korraldamist;</w:t>
      </w:r>
    </w:p>
    <w:p w14:paraId="3A2BA39C" w14:textId="273174D4" w:rsidR="00463B4A" w:rsidRPr="009B0B3A" w:rsidRDefault="00BD4682" w:rsidP="00484E2F">
      <w:pPr>
        <w:pStyle w:val="Loendilik"/>
        <w:numPr>
          <w:ilvl w:val="0"/>
          <w:numId w:val="28"/>
        </w:numPr>
        <w:tabs>
          <w:tab w:val="left" w:pos="567"/>
        </w:tabs>
        <w:spacing w:after="120" w:line="240" w:lineRule="auto"/>
        <w:ind w:left="426" w:hanging="426"/>
        <w:jc w:val="both"/>
        <w:rPr>
          <w:rFonts w:ascii="Times New Roman" w:eastAsia="Times New Roman Bold" w:hAnsi="Times New Roman" w:cs="Times New Roman"/>
          <w:b/>
          <w:bCs/>
          <w:noProof/>
          <w:sz w:val="24"/>
          <w:szCs w:val="24"/>
        </w:rPr>
      </w:pPr>
      <w:r w:rsidRPr="009B0B3A">
        <w:rPr>
          <w:rFonts w:ascii="Times New Roman" w:hAnsi="Times New Roman"/>
          <w:b/>
          <w:bCs/>
          <w:noProof/>
          <w:sz w:val="24"/>
        </w:rPr>
        <w:t>jälgida</w:t>
      </w:r>
      <w:r w:rsidRPr="009B0B3A">
        <w:rPr>
          <w:rFonts w:ascii="Times New Roman" w:hAnsi="Times New Roman"/>
          <w:noProof/>
          <w:sz w:val="24"/>
        </w:rPr>
        <w:t xml:space="preserve"> soovituse põhielemente </w:t>
      </w:r>
      <w:r w:rsidRPr="009B0B3A">
        <w:rPr>
          <w:rFonts w:ascii="Times New Roman" w:hAnsi="Times New Roman"/>
          <w:b/>
          <w:bCs/>
          <w:noProof/>
          <w:sz w:val="24"/>
        </w:rPr>
        <w:t>Euroopa kõrgharidussektori vaatluskeskuse</w:t>
      </w:r>
      <w:r w:rsidR="00395146" w:rsidRPr="009B0B3A">
        <w:rPr>
          <w:rStyle w:val="Allmrkuseviide"/>
          <w:rFonts w:ascii="Times New Roman" w:eastAsia="Times New Roman Bold" w:hAnsi="Times New Roman" w:cs="Times New Roman"/>
          <w:b/>
          <w:bCs/>
          <w:noProof/>
          <w:sz w:val="24"/>
          <w:szCs w:val="24"/>
          <w:lang w:eastAsia="en-GB"/>
        </w:rPr>
        <w:footnoteReference w:id="25"/>
      </w:r>
      <w:r w:rsidRPr="009B0B3A">
        <w:rPr>
          <w:rFonts w:ascii="Times New Roman" w:hAnsi="Times New Roman"/>
          <w:noProof/>
          <w:sz w:val="24"/>
        </w:rPr>
        <w:t xml:space="preserve"> kaudu;</w:t>
      </w:r>
    </w:p>
    <w:p w14:paraId="373074F5" w14:textId="48A02E1D" w:rsidR="00463B4A" w:rsidRPr="009B0B3A" w:rsidRDefault="00BD4682" w:rsidP="00484E2F">
      <w:pPr>
        <w:pStyle w:val="Loendilik"/>
        <w:numPr>
          <w:ilvl w:val="0"/>
          <w:numId w:val="28"/>
        </w:numPr>
        <w:tabs>
          <w:tab w:val="left" w:pos="567"/>
        </w:tabs>
        <w:spacing w:after="120" w:line="240" w:lineRule="auto"/>
        <w:ind w:left="426" w:hanging="426"/>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edendada </w:t>
      </w:r>
      <w:r w:rsidRPr="009B0B3A">
        <w:rPr>
          <w:rFonts w:ascii="Times New Roman" w:hAnsi="Times New Roman"/>
          <w:b/>
          <w:bCs/>
          <w:noProof/>
          <w:sz w:val="24"/>
        </w:rPr>
        <w:t>koostoimet</w:t>
      </w:r>
      <w:r w:rsidRPr="009B0B3A">
        <w:rPr>
          <w:rFonts w:ascii="Times New Roman" w:hAnsi="Times New Roman"/>
          <w:noProof/>
          <w:sz w:val="24"/>
        </w:rPr>
        <w:t xml:space="preserve"> nõukogu soovitusega andekate teadlaste, novaatorite ja ettevõtjate Euroopasse meelitamise ja nende Euroopas hoidmise Euroopa raamistiku kohta, mis on välja töötatud Euroopa teadusruumi raames ja mida kohaldatakse teadlaskarjääri suhtes kõigis sektorites, sealhulgas akadeemilistes ringkondades;</w:t>
      </w:r>
    </w:p>
    <w:p w14:paraId="33DAA6E0" w14:textId="4059AA9C" w:rsidR="00567773" w:rsidRPr="009B0B3A" w:rsidRDefault="00BD4682" w:rsidP="00D43AD2">
      <w:pPr>
        <w:pStyle w:val="Loendilik"/>
        <w:numPr>
          <w:ilvl w:val="0"/>
          <w:numId w:val="28"/>
        </w:numPr>
        <w:tabs>
          <w:tab w:val="left" w:pos="567"/>
        </w:tabs>
        <w:spacing w:after="120" w:line="240" w:lineRule="auto"/>
        <w:ind w:left="425" w:hanging="425"/>
        <w:contextualSpacing w:val="0"/>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hõlbustada </w:t>
      </w:r>
      <w:r w:rsidRPr="009B0B3A">
        <w:rPr>
          <w:rFonts w:ascii="Times New Roman" w:hAnsi="Times New Roman"/>
          <w:b/>
          <w:bCs/>
          <w:noProof/>
          <w:sz w:val="24"/>
        </w:rPr>
        <w:t>vastastikust õpet</w:t>
      </w:r>
      <w:r w:rsidRPr="009B0B3A">
        <w:rPr>
          <w:rFonts w:ascii="Times New Roman" w:hAnsi="Times New Roman"/>
          <w:noProof/>
          <w:sz w:val="24"/>
        </w:rPr>
        <w:t xml:space="preserve"> liikmesriikide, kõrgharidusasutuste, Erasmus Munduse praktikute ja Euroopa ülikoolide liitude vahel, et asjakohaselt tunnustada riikidevahelises koostöös ja õpetamises osalevaid akadeemilisi töötajaid; kestlikud karjääriväljavaated ning talentide haldamise meetmed töötajatele, kes osalevad kestlike liitude, näiteks Euroopa ülikoolide liitude koordineerimises ja arendamises.</w:t>
      </w:r>
    </w:p>
    <w:p w14:paraId="506B54AA" w14:textId="5458E63F" w:rsidR="00567773" w:rsidRPr="009B0B3A" w:rsidRDefault="00567773" w:rsidP="00E002C9">
      <w:pPr>
        <w:keepNext/>
        <w:pBdr>
          <w:top w:val="single" w:sz="4" w:space="1" w:color="auto"/>
          <w:left w:val="single" w:sz="4" w:space="4" w:color="auto"/>
          <w:bottom w:val="single" w:sz="4" w:space="0" w:color="auto"/>
          <w:right w:val="single" w:sz="4" w:space="4" w:color="auto"/>
        </w:pBdr>
        <w:spacing w:after="60" w:line="240" w:lineRule="auto"/>
        <w:jc w:val="both"/>
        <w:rPr>
          <w:rFonts w:ascii="Times New Roman" w:eastAsia="Times New Roman Bold" w:hAnsi="Times New Roman" w:cs="Times New Roman"/>
          <w:i/>
          <w:iCs/>
          <w:noProof/>
          <w:sz w:val="24"/>
          <w:szCs w:val="24"/>
        </w:rPr>
      </w:pPr>
      <w:r w:rsidRPr="009B0B3A">
        <w:rPr>
          <w:rFonts w:ascii="Times New Roman" w:hAnsi="Times New Roman"/>
          <w:b/>
          <w:noProof/>
          <w:sz w:val="24"/>
        </w:rPr>
        <w:t xml:space="preserve">Meede. </w:t>
      </w:r>
      <w:r w:rsidRPr="009B0B3A">
        <w:rPr>
          <w:rFonts w:ascii="Times New Roman" w:hAnsi="Times New Roman"/>
          <w:noProof/>
          <w:sz w:val="24"/>
        </w:rPr>
        <w:t xml:space="preserve">Komisjon kavatseb toetada </w:t>
      </w:r>
      <w:r w:rsidRPr="009B0B3A">
        <w:rPr>
          <w:rFonts w:ascii="Times New Roman" w:hAnsi="Times New Roman"/>
          <w:b/>
          <w:bCs/>
          <w:noProof/>
          <w:sz w:val="24"/>
        </w:rPr>
        <w:t>atraktiivseid ja kestlikke karjäärivõimalusi kõrghariduses käsitleva nõukogu soovituse</w:t>
      </w:r>
      <w:r w:rsidRPr="009B0B3A">
        <w:rPr>
          <w:rFonts w:ascii="Times New Roman" w:hAnsi="Times New Roman"/>
          <w:noProof/>
          <w:sz w:val="24"/>
        </w:rPr>
        <w:t xml:space="preserve"> rakendamist toetuse, vastastikuse õppimise ja seire kaudu.</w:t>
      </w:r>
    </w:p>
    <w:p w14:paraId="7F0F6AB2" w14:textId="77777777" w:rsidR="00463B4A" w:rsidRPr="009B0B3A" w:rsidRDefault="00463B4A" w:rsidP="00D43AD2">
      <w:pPr>
        <w:keepNext/>
        <w:numPr>
          <w:ilvl w:val="2"/>
          <w:numId w:val="15"/>
        </w:numPr>
        <w:spacing w:before="120" w:after="120" w:line="240" w:lineRule="auto"/>
        <w:ind w:left="1276" w:hanging="567"/>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Koostoime muude seotud meetmetega</w:t>
      </w:r>
    </w:p>
    <w:p w14:paraId="1D6BA84C" w14:textId="20EA890A" w:rsidR="00D767D7" w:rsidRPr="009B0B3A" w:rsidRDefault="00D767D7" w:rsidP="00E002C9">
      <w:pPr>
        <w:spacing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Komisjon soovib tagada koostoime muude asjakohaste meetmete ja poliitikavaldkondadega, et toetada Euroopa teaduskraadi sujuvat ja edukat kasutuselevõttu. Selleks kavatsetakse teha järgmist:</w:t>
      </w:r>
    </w:p>
    <w:p w14:paraId="0D7D347D" w14:textId="79EDE18D" w:rsidR="00463B4A" w:rsidRPr="009B0B3A" w:rsidRDefault="00D53113" w:rsidP="00484E2F">
      <w:pPr>
        <w:pStyle w:val="Loendilik"/>
        <w:numPr>
          <w:ilvl w:val="0"/>
          <w:numId w:val="30"/>
        </w:numPr>
        <w:spacing w:after="120" w:line="240" w:lineRule="auto"/>
        <w:ind w:left="426" w:hanging="426"/>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jätkata Bologna protsessi vahendite ja riiklike akadeemilise tunnustamise infokeskuste võrgustiku (NARIC) rakendamise toetamist programmi „Erasmus+“ raames rahastatavate </w:t>
      </w:r>
      <w:r w:rsidRPr="009B0B3A">
        <w:rPr>
          <w:rFonts w:ascii="Times New Roman" w:hAnsi="Times New Roman"/>
          <w:b/>
          <w:bCs/>
          <w:noProof/>
          <w:sz w:val="24"/>
        </w:rPr>
        <w:t>kiirendustöörühmade</w:t>
      </w:r>
      <w:r w:rsidRPr="009B0B3A">
        <w:rPr>
          <w:rFonts w:ascii="Times New Roman" w:hAnsi="Times New Roman"/>
          <w:noProof/>
          <w:sz w:val="24"/>
        </w:rPr>
        <w:t xml:space="preserve"> kaudu, et tagada kiiremad edusammud kvalifikatsioonide automaatsel tunnustamisel;</w:t>
      </w:r>
    </w:p>
    <w:p w14:paraId="4E13FA26" w14:textId="6E5741DA" w:rsidR="00BA6445" w:rsidRPr="009B0B3A" w:rsidRDefault="001E714A" w:rsidP="00BA6445">
      <w:pPr>
        <w:pStyle w:val="Loendilik"/>
        <w:numPr>
          <w:ilvl w:val="0"/>
          <w:numId w:val="30"/>
        </w:numPr>
        <w:spacing w:after="120" w:line="240" w:lineRule="auto"/>
        <w:ind w:left="426" w:hanging="426"/>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jätkuvalt edendada võimalusi kasutada Euroopa nullnetotööstuse akadeemiate loodud õppekavasid, sisu ja materjale ühiskraadide jaoks, mis on suunatud rohepöörde ja nullnetotehnoloogia tööstusharude oskuste nappuse leevendamisele; </w:t>
      </w:r>
    </w:p>
    <w:p w14:paraId="175362C6" w14:textId="6DF78715" w:rsidR="00463B4A" w:rsidRPr="009B0B3A" w:rsidRDefault="00BD4682" w:rsidP="00484E2F">
      <w:pPr>
        <w:pStyle w:val="Loendilik"/>
        <w:numPr>
          <w:ilvl w:val="0"/>
          <w:numId w:val="30"/>
        </w:numPr>
        <w:spacing w:after="120" w:line="240" w:lineRule="auto"/>
        <w:ind w:left="426" w:hanging="426"/>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uurida koostoimet ja seoseid </w:t>
      </w:r>
      <w:r w:rsidRPr="009B0B3A">
        <w:rPr>
          <w:rFonts w:ascii="Times New Roman" w:hAnsi="Times New Roman"/>
          <w:b/>
          <w:bCs/>
          <w:noProof/>
          <w:sz w:val="24"/>
        </w:rPr>
        <w:t>direktiivi (millega kehtestatakse ELi raamistik kvalifikatsioonide tunnustamiseks reguleeritud kutsealadele juurdepääsuks)</w:t>
      </w:r>
      <w:r w:rsidR="00550055" w:rsidRPr="009B0B3A">
        <w:rPr>
          <w:rStyle w:val="Allmrkuseviide"/>
          <w:rFonts w:ascii="Times New Roman" w:eastAsia="Times New Roman Bold" w:hAnsi="Times New Roman" w:cs="Times New Roman"/>
          <w:b/>
          <w:bCs/>
          <w:noProof/>
          <w:sz w:val="24"/>
          <w:szCs w:val="24"/>
          <w:lang w:eastAsia="en-GB"/>
        </w:rPr>
        <w:footnoteReference w:id="26"/>
      </w:r>
      <w:r w:rsidRPr="009B0B3A">
        <w:rPr>
          <w:rFonts w:ascii="Times New Roman" w:hAnsi="Times New Roman"/>
          <w:noProof/>
          <w:sz w:val="24"/>
        </w:rPr>
        <w:t xml:space="preserve"> ja Euroopa teaduskraadi vahel ning</w:t>
      </w:r>
    </w:p>
    <w:p w14:paraId="750104B7" w14:textId="4A61332B" w:rsidR="00463B4A" w:rsidRPr="009B0B3A" w:rsidRDefault="00BD4682" w:rsidP="003F0988">
      <w:pPr>
        <w:pStyle w:val="Loendilik"/>
        <w:numPr>
          <w:ilvl w:val="0"/>
          <w:numId w:val="30"/>
        </w:numPr>
        <w:spacing w:after="120" w:line="240" w:lineRule="auto"/>
        <w:ind w:left="425" w:hanging="425"/>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tagada kooskõla ja -toime Euroopa teaduskraadi ning </w:t>
      </w:r>
      <w:r w:rsidRPr="009B0B3A">
        <w:rPr>
          <w:rFonts w:ascii="Times New Roman" w:hAnsi="Times New Roman"/>
          <w:b/>
          <w:bCs/>
          <w:noProof/>
          <w:sz w:val="24"/>
        </w:rPr>
        <w:t>Euroopa kvalifikatsiooniraamistiku,</w:t>
      </w:r>
      <w:r w:rsidR="00550055" w:rsidRPr="009B0B3A">
        <w:rPr>
          <w:rStyle w:val="Allmrkuseviide"/>
          <w:rFonts w:ascii="Times New Roman" w:eastAsia="Times New Roman Bold" w:hAnsi="Times New Roman" w:cs="Times New Roman"/>
          <w:b/>
          <w:bCs/>
          <w:noProof/>
          <w:sz w:val="24"/>
          <w:szCs w:val="24"/>
          <w:lang w:eastAsia="en-GB"/>
        </w:rPr>
        <w:footnoteReference w:id="27"/>
      </w:r>
      <w:r w:rsidRPr="009B0B3A">
        <w:rPr>
          <w:rFonts w:ascii="Times New Roman" w:hAnsi="Times New Roman"/>
          <w:b/>
          <w:bCs/>
          <w:noProof/>
          <w:sz w:val="24"/>
        </w:rPr>
        <w:t xml:space="preserve"> mitmekeelse Europassi platvormi,</w:t>
      </w:r>
      <w:r w:rsidR="00550055" w:rsidRPr="009B0B3A">
        <w:rPr>
          <w:rStyle w:val="Allmrkuseviide"/>
          <w:rFonts w:ascii="Times New Roman" w:eastAsia="Times New Roman Bold" w:hAnsi="Times New Roman" w:cs="Times New Roman"/>
          <w:b/>
          <w:bCs/>
          <w:noProof/>
          <w:sz w:val="24"/>
          <w:szCs w:val="24"/>
          <w:lang w:eastAsia="en-GB"/>
        </w:rPr>
        <w:footnoteReference w:id="28"/>
      </w:r>
      <w:r w:rsidRPr="009B0B3A">
        <w:rPr>
          <w:rFonts w:ascii="Times New Roman" w:hAnsi="Times New Roman"/>
          <w:b/>
          <w:bCs/>
          <w:noProof/>
          <w:sz w:val="24"/>
        </w:rPr>
        <w:t xml:space="preserve"> Euroopa digitaalsete </w:t>
      </w:r>
      <w:r w:rsidRPr="009B0B3A">
        <w:rPr>
          <w:rFonts w:ascii="Times New Roman" w:hAnsi="Times New Roman"/>
          <w:b/>
          <w:bCs/>
          <w:noProof/>
          <w:sz w:val="24"/>
        </w:rPr>
        <w:lastRenderedPageBreak/>
        <w:t>kvalifikatsioonitunnistuste</w:t>
      </w:r>
      <w:r w:rsidR="00550055" w:rsidRPr="009B0B3A">
        <w:rPr>
          <w:rStyle w:val="Allmrkuseviide"/>
          <w:rFonts w:ascii="Times New Roman" w:eastAsia="Times New Roman Bold" w:hAnsi="Times New Roman" w:cs="Times New Roman"/>
          <w:noProof/>
          <w:sz w:val="24"/>
          <w:szCs w:val="24"/>
          <w:lang w:eastAsia="en-GB"/>
        </w:rPr>
        <w:footnoteReference w:id="29"/>
      </w:r>
      <w:r w:rsidRPr="009B0B3A">
        <w:rPr>
          <w:rFonts w:ascii="Times New Roman" w:hAnsi="Times New Roman"/>
          <w:noProof/>
          <w:sz w:val="24"/>
        </w:rPr>
        <w:t xml:space="preserve"> ning oskuste ja ametite Euroopa klassifikaatori (ESCO)</w:t>
      </w:r>
      <w:r w:rsidR="00550055" w:rsidRPr="009B0B3A">
        <w:rPr>
          <w:rStyle w:val="Allmrkuseviide"/>
          <w:rFonts w:ascii="Times New Roman" w:eastAsia="Times New Roman Bold" w:hAnsi="Times New Roman" w:cs="Times New Roman"/>
          <w:noProof/>
          <w:sz w:val="24"/>
          <w:szCs w:val="24"/>
          <w:lang w:eastAsia="en-GB"/>
        </w:rPr>
        <w:footnoteReference w:id="30"/>
      </w:r>
      <w:r w:rsidRPr="009B0B3A">
        <w:rPr>
          <w:rFonts w:ascii="Times New Roman" w:hAnsi="Times New Roman"/>
          <w:noProof/>
          <w:sz w:val="24"/>
        </w:rPr>
        <w:t xml:space="preserve"> valdkonnas tehtava edasise töö vahel.</w:t>
      </w:r>
    </w:p>
    <w:p w14:paraId="5A19C8AB" w14:textId="5C61ADFE" w:rsidR="00300D33" w:rsidRPr="009B0B3A" w:rsidRDefault="006E4FE6"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b/>
          <w:bCs/>
          <w:i/>
          <w:iCs/>
          <w:noProof/>
          <w:sz w:val="24"/>
          <w:szCs w:val="24"/>
        </w:rPr>
      </w:pPr>
      <w:r w:rsidRPr="009B0B3A">
        <w:rPr>
          <w:rFonts w:ascii="Times New Roman" w:hAnsi="Times New Roman"/>
          <w:b/>
          <w:noProof/>
          <w:sz w:val="24"/>
        </w:rPr>
        <w:t>Meetmed.</w:t>
      </w:r>
      <w:r w:rsidRPr="009B0B3A">
        <w:rPr>
          <w:rFonts w:ascii="Times New Roman" w:hAnsi="Times New Roman"/>
          <w:b/>
          <w:i/>
          <w:noProof/>
          <w:sz w:val="24"/>
        </w:rPr>
        <w:t xml:space="preserve"> </w:t>
      </w:r>
    </w:p>
    <w:p w14:paraId="6361483F" w14:textId="77777777" w:rsidR="00300D33" w:rsidRPr="009B0B3A" w:rsidRDefault="00F941BB"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Komisjon jätkab </w:t>
      </w:r>
      <w:r w:rsidRPr="009B0B3A">
        <w:rPr>
          <w:rFonts w:ascii="Times New Roman" w:hAnsi="Times New Roman"/>
          <w:b/>
          <w:bCs/>
          <w:noProof/>
          <w:sz w:val="24"/>
        </w:rPr>
        <w:t>Bologna protsessi vahendite</w:t>
      </w:r>
      <w:r w:rsidRPr="009B0B3A">
        <w:rPr>
          <w:rFonts w:ascii="Times New Roman" w:hAnsi="Times New Roman"/>
          <w:noProof/>
          <w:sz w:val="24"/>
        </w:rPr>
        <w:t xml:space="preserve"> rakendamise toetamist programmi „Erasmus+“ 2024. aasta Euroopa kõrgharidusruumi projektikonkursi kaudu. </w:t>
      </w:r>
    </w:p>
    <w:p w14:paraId="68031A84" w14:textId="34D68359" w:rsidR="006E4FE6" w:rsidRPr="009B0B3A" w:rsidRDefault="00300D33" w:rsidP="00E002C9">
      <w:pPr>
        <w:keepNext/>
        <w:pBdr>
          <w:top w:val="single" w:sz="4" w:space="1" w:color="auto"/>
          <w:left w:val="single" w:sz="4" w:space="4" w:color="auto"/>
          <w:bottom w:val="single" w:sz="4" w:space="1" w:color="auto"/>
          <w:right w:val="single" w:sz="4" w:space="4" w:color="auto"/>
        </w:pBdr>
        <w:spacing w:after="60" w:line="240" w:lineRule="auto"/>
        <w:jc w:val="both"/>
        <w:rPr>
          <w:rFonts w:ascii="Times New Roman" w:eastAsia="Times New Roman Bold" w:hAnsi="Times New Roman" w:cs="Times New Roman"/>
          <w:b/>
          <w:bCs/>
          <w:i/>
          <w:iCs/>
          <w:noProof/>
          <w:sz w:val="24"/>
          <w:szCs w:val="24"/>
        </w:rPr>
      </w:pPr>
      <w:r w:rsidRPr="009B0B3A">
        <w:rPr>
          <w:rFonts w:ascii="Times New Roman" w:hAnsi="Times New Roman"/>
          <w:noProof/>
          <w:sz w:val="24"/>
        </w:rPr>
        <w:t xml:space="preserve">Kavas on uurida seoseid Euroopa teaduskraadi ja kutsekvalifikatsioonide tunnustamise </w:t>
      </w:r>
      <w:r w:rsidRPr="009B0B3A">
        <w:rPr>
          <w:rFonts w:ascii="Times New Roman" w:hAnsi="Times New Roman"/>
          <w:b/>
          <w:bCs/>
          <w:noProof/>
          <w:sz w:val="24"/>
        </w:rPr>
        <w:t>direktiivi</w:t>
      </w:r>
      <w:r w:rsidRPr="009B0B3A">
        <w:rPr>
          <w:rFonts w:ascii="Times New Roman" w:hAnsi="Times New Roman"/>
          <w:noProof/>
          <w:sz w:val="24"/>
        </w:rPr>
        <w:t xml:space="preserve"> vahel ning tagada kooskõla </w:t>
      </w:r>
      <w:r w:rsidRPr="009B0B3A">
        <w:rPr>
          <w:rFonts w:ascii="Times New Roman" w:hAnsi="Times New Roman"/>
          <w:b/>
          <w:bCs/>
          <w:noProof/>
          <w:sz w:val="24"/>
        </w:rPr>
        <w:t>Euroopa kvalifikatsiooniraamistiku, Europassi, Euroopa digitaalsete kvalifikatsioonitunnistuste ning oskuste ja ametite Euroopa klassifikaatoriga (ESCO)</w:t>
      </w:r>
      <w:r w:rsidRPr="009B0B3A">
        <w:rPr>
          <w:rFonts w:ascii="Times New Roman" w:hAnsi="Times New Roman"/>
          <w:noProof/>
          <w:sz w:val="24"/>
        </w:rPr>
        <w:t>.</w:t>
      </w:r>
    </w:p>
    <w:p w14:paraId="431EE8ED" w14:textId="79CABC63" w:rsidR="00463B4A" w:rsidRPr="009B0B3A" w:rsidRDefault="000D1A7F" w:rsidP="00D43AD2">
      <w:pPr>
        <w:keepNext/>
        <w:numPr>
          <w:ilvl w:val="2"/>
          <w:numId w:val="15"/>
        </w:numPr>
        <w:spacing w:before="120" w:after="120" w:line="240" w:lineRule="auto"/>
        <w:ind w:left="1276" w:hanging="567"/>
        <w:jc w:val="both"/>
        <w:rPr>
          <w:rFonts w:ascii="Times New Roman" w:eastAsia="Times New Roman Bold" w:hAnsi="Times New Roman" w:cs="Times New Roman"/>
          <w:b/>
          <w:bCs/>
          <w:i/>
          <w:iCs/>
          <w:noProof/>
          <w:sz w:val="24"/>
          <w:szCs w:val="24"/>
        </w:rPr>
      </w:pPr>
      <w:r w:rsidRPr="009B0B3A">
        <w:rPr>
          <w:rFonts w:ascii="Times New Roman" w:hAnsi="Times New Roman"/>
          <w:b/>
          <w:i/>
          <w:noProof/>
          <w:sz w:val="24"/>
        </w:rPr>
        <w:t xml:space="preserve">Anda tihedas koostöös liikmesriikide ja sidusrühmadega ülevaade edusammudest </w:t>
      </w:r>
    </w:p>
    <w:p w14:paraId="6582CED0" w14:textId="7185CFBB" w:rsidR="00EB602A" w:rsidRPr="009B0B3A" w:rsidRDefault="00EB602A" w:rsidP="00D43AD2">
      <w:pPr>
        <w:spacing w:before="120" w:after="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Tuginedes tehtud edusammudele ja hinnangule selle kohta, kas kaks Euroopa teaduskraadi ühinemispunkti on sobivad, kavatseb komisjon alustada edasist tulevikku suunatud tööd, sealhulgas:</w:t>
      </w:r>
    </w:p>
    <w:p w14:paraId="13DA9D19" w14:textId="392A757A" w:rsidR="00463B4A" w:rsidRPr="009B0B3A" w:rsidRDefault="00BD4682" w:rsidP="003F0988">
      <w:pPr>
        <w:numPr>
          <w:ilvl w:val="0"/>
          <w:numId w:val="23"/>
        </w:numPr>
        <w:spacing w:after="0" w:line="240" w:lineRule="auto"/>
        <w:ind w:left="425" w:hanging="425"/>
        <w:jc w:val="both"/>
        <w:rPr>
          <w:rFonts w:ascii="Times New Roman" w:eastAsia="Times New Roman Bold" w:hAnsi="Times New Roman" w:cs="Times New Roman"/>
          <w:noProof/>
          <w:sz w:val="24"/>
          <w:szCs w:val="24"/>
        </w:rPr>
      </w:pPr>
      <w:r w:rsidRPr="009B0B3A">
        <w:rPr>
          <w:rFonts w:ascii="Times New Roman" w:hAnsi="Times New Roman"/>
          <w:b/>
          <w:bCs/>
          <w:noProof/>
          <w:sz w:val="24"/>
        </w:rPr>
        <w:t>vaadata</w:t>
      </w:r>
      <w:r w:rsidRPr="009B0B3A">
        <w:rPr>
          <w:rFonts w:ascii="Times New Roman" w:hAnsi="Times New Roman"/>
          <w:noProof/>
          <w:sz w:val="24"/>
        </w:rPr>
        <w:t xml:space="preserve"> koos Euroopa teaduskraadi poliitikalabori ja Euroopa teaduskraadi foorumiga </w:t>
      </w:r>
      <w:r w:rsidRPr="009B0B3A">
        <w:rPr>
          <w:rFonts w:ascii="Times New Roman" w:hAnsi="Times New Roman"/>
          <w:b/>
          <w:bCs/>
          <w:noProof/>
          <w:sz w:val="24"/>
        </w:rPr>
        <w:t>läbi liikmesriikides Euroopa teaduskraadi kasutuselevõtul tehtud edusammud</w:t>
      </w:r>
      <w:r w:rsidRPr="009B0B3A">
        <w:rPr>
          <w:rFonts w:ascii="Times New Roman" w:hAnsi="Times New Roman"/>
          <w:noProof/>
          <w:sz w:val="24"/>
        </w:rPr>
        <w:t>;</w:t>
      </w:r>
    </w:p>
    <w:p w14:paraId="44C9891F" w14:textId="6D6F4C17" w:rsidR="00463B4A" w:rsidRPr="009B0B3A" w:rsidRDefault="007E1118" w:rsidP="003F0988">
      <w:pPr>
        <w:numPr>
          <w:ilvl w:val="0"/>
          <w:numId w:val="23"/>
        </w:numPr>
        <w:spacing w:after="120" w:line="240" w:lineRule="auto"/>
        <w:ind w:left="425" w:hanging="425"/>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teha koostööd liikmesriikidega, et astuda täiendavaid samme </w:t>
      </w:r>
      <w:r w:rsidRPr="009B0B3A">
        <w:rPr>
          <w:rFonts w:ascii="Times New Roman" w:hAnsi="Times New Roman"/>
          <w:b/>
          <w:bCs/>
          <w:noProof/>
          <w:sz w:val="24"/>
        </w:rPr>
        <w:t>kõrgharidusasutuste liitudele õigusliku staatuse loomiseks</w:t>
      </w:r>
      <w:r w:rsidRPr="009B0B3A">
        <w:rPr>
          <w:rStyle w:val="Allmrkuseviide"/>
          <w:rFonts w:ascii="Times New Roman" w:eastAsia="Times New Roman Bold" w:hAnsi="Times New Roman" w:cs="Times New Roman"/>
          <w:b/>
          <w:bCs/>
          <w:noProof/>
          <w:sz w:val="24"/>
          <w:szCs w:val="24"/>
          <w:lang w:eastAsia="en-GB"/>
        </w:rPr>
        <w:footnoteReference w:id="31"/>
      </w:r>
      <w:r w:rsidRPr="009B0B3A">
        <w:rPr>
          <w:rFonts w:ascii="Times New Roman" w:hAnsi="Times New Roman"/>
          <w:noProof/>
          <w:sz w:val="24"/>
        </w:rPr>
        <w:t>.</w:t>
      </w:r>
    </w:p>
    <w:tbl>
      <w:tblPr>
        <w:tblStyle w:val="Kontuurtabel"/>
        <w:tblW w:w="0" w:type="auto"/>
        <w:tblLook w:val="04A0" w:firstRow="1" w:lastRow="0" w:firstColumn="1" w:lastColumn="0" w:noHBand="0" w:noVBand="1"/>
      </w:tblPr>
      <w:tblGrid>
        <w:gridCol w:w="9350"/>
      </w:tblGrid>
      <w:tr w:rsidR="006E4FE6" w:rsidRPr="009B0B3A" w14:paraId="5E37F64B" w14:textId="77777777" w:rsidTr="006E4FE6">
        <w:tc>
          <w:tcPr>
            <w:tcW w:w="9350" w:type="dxa"/>
          </w:tcPr>
          <w:p w14:paraId="4953B098" w14:textId="502C6850" w:rsidR="00F941BB" w:rsidRPr="009B0B3A" w:rsidRDefault="006E4FE6" w:rsidP="00E002C9">
            <w:pPr>
              <w:spacing w:after="60"/>
              <w:jc w:val="both"/>
              <w:rPr>
                <w:rFonts w:ascii="Times New Roman" w:eastAsia="Times New Roman Bold" w:hAnsi="Times New Roman" w:cs="Times New Roman"/>
                <w:b/>
                <w:bCs/>
                <w:noProof/>
                <w:sz w:val="24"/>
                <w:szCs w:val="24"/>
              </w:rPr>
            </w:pPr>
            <w:r w:rsidRPr="009B0B3A">
              <w:rPr>
                <w:rFonts w:ascii="Times New Roman" w:hAnsi="Times New Roman"/>
                <w:b/>
                <w:noProof/>
                <w:sz w:val="24"/>
              </w:rPr>
              <w:t>Meede.</w:t>
            </w:r>
          </w:p>
          <w:p w14:paraId="35513AA7" w14:textId="52AA9336" w:rsidR="006E4FE6" w:rsidRPr="009B0B3A" w:rsidRDefault="00F941BB" w:rsidP="00E002C9">
            <w:pPr>
              <w:spacing w:after="60"/>
              <w:jc w:val="both"/>
              <w:rPr>
                <w:rFonts w:ascii="Times New Roman" w:eastAsia="Times New Roman Bold" w:hAnsi="Times New Roman" w:cs="Times New Roman"/>
                <w:b/>
                <w:bCs/>
                <w:i/>
                <w:iCs/>
                <w:noProof/>
                <w:sz w:val="24"/>
                <w:szCs w:val="24"/>
              </w:rPr>
            </w:pPr>
            <w:r w:rsidRPr="009B0B3A">
              <w:rPr>
                <w:rFonts w:ascii="Times New Roman" w:hAnsi="Times New Roman"/>
                <w:noProof/>
                <w:sz w:val="24"/>
              </w:rPr>
              <w:t xml:space="preserve">Komisjon kavatseb </w:t>
            </w:r>
            <w:r w:rsidRPr="009B0B3A">
              <w:rPr>
                <w:rFonts w:ascii="Times New Roman" w:hAnsi="Times New Roman"/>
                <w:b/>
                <w:bCs/>
                <w:noProof/>
                <w:sz w:val="24"/>
              </w:rPr>
              <w:t>koos liikmesriikide ja sidusrühmadega</w:t>
            </w:r>
            <w:r w:rsidRPr="009B0B3A">
              <w:rPr>
                <w:rFonts w:ascii="Times New Roman" w:hAnsi="Times New Roman"/>
                <w:noProof/>
                <w:sz w:val="24"/>
              </w:rPr>
              <w:t xml:space="preserve"> anda ülevaate </w:t>
            </w:r>
            <w:r w:rsidRPr="009B0B3A">
              <w:rPr>
                <w:rFonts w:ascii="Times New Roman" w:hAnsi="Times New Roman"/>
                <w:b/>
                <w:bCs/>
                <w:noProof/>
                <w:sz w:val="24"/>
              </w:rPr>
              <w:t>edusammudest</w:t>
            </w:r>
            <w:r w:rsidRPr="009B0B3A">
              <w:rPr>
                <w:rFonts w:ascii="Times New Roman" w:hAnsi="Times New Roman"/>
                <w:noProof/>
                <w:sz w:val="24"/>
              </w:rPr>
              <w:t xml:space="preserve"> Euroopa teaduskraadi loomise igas etapis.</w:t>
            </w:r>
          </w:p>
          <w:p w14:paraId="4A9C0350" w14:textId="138C544E" w:rsidR="006E4FE6" w:rsidRPr="009B0B3A" w:rsidRDefault="006E4FE6" w:rsidP="00E002C9">
            <w:pPr>
              <w:spacing w:after="60"/>
              <w:jc w:val="both"/>
              <w:rPr>
                <w:rFonts w:ascii="Times New Roman" w:eastAsia="Times New Roman Bold" w:hAnsi="Times New Roman" w:cs="Times New Roman"/>
                <w:b/>
                <w:bCs/>
                <w:i/>
                <w:iCs/>
                <w:noProof/>
                <w:sz w:val="24"/>
                <w:szCs w:val="24"/>
              </w:rPr>
            </w:pPr>
            <w:r w:rsidRPr="009B0B3A">
              <w:rPr>
                <w:rFonts w:ascii="Times New Roman" w:hAnsi="Times New Roman"/>
                <w:noProof/>
                <w:sz w:val="24"/>
              </w:rPr>
              <w:t xml:space="preserve">Komisjon kutsub liikmesriike üles töötama Euroopa teaduskraadi kasutuselevõtu nimel, kasutades vajalike reformide läbiviimiseks </w:t>
            </w:r>
            <w:r w:rsidRPr="009B0B3A">
              <w:rPr>
                <w:rFonts w:ascii="Times New Roman" w:hAnsi="Times New Roman"/>
                <w:b/>
                <w:bCs/>
                <w:noProof/>
                <w:sz w:val="24"/>
              </w:rPr>
              <w:t>ELi vahendite kaudu antavat toetust ja vastastikust õpet</w:t>
            </w:r>
            <w:r w:rsidRPr="009B0B3A">
              <w:rPr>
                <w:rFonts w:ascii="Times New Roman" w:hAnsi="Times New Roman"/>
                <w:noProof/>
                <w:sz w:val="24"/>
              </w:rPr>
              <w:t>.</w:t>
            </w:r>
          </w:p>
        </w:tc>
      </w:tr>
    </w:tbl>
    <w:p w14:paraId="029E3738" w14:textId="40B9CCA5" w:rsidR="00463B4A" w:rsidRPr="009B0B3A" w:rsidRDefault="00463B4A" w:rsidP="00482151">
      <w:pPr>
        <w:keepNext/>
        <w:numPr>
          <w:ilvl w:val="2"/>
          <w:numId w:val="15"/>
        </w:numPr>
        <w:spacing w:before="120" w:after="120" w:line="240" w:lineRule="auto"/>
        <w:ind w:left="1276" w:hanging="567"/>
        <w:jc w:val="both"/>
        <w:rPr>
          <w:rFonts w:ascii="Times New Roman" w:eastAsia="Times New Roman Bold" w:hAnsi="Times New Roman" w:cs="Times New Roman"/>
          <w:b/>
          <w:bCs/>
          <w:i/>
          <w:iCs/>
          <w:noProof/>
          <w:sz w:val="24"/>
          <w:szCs w:val="24"/>
        </w:rPr>
      </w:pPr>
      <w:bookmarkStart w:id="9" w:name="_Hlk161212583"/>
      <w:r w:rsidRPr="009B0B3A">
        <w:rPr>
          <w:rFonts w:ascii="Times New Roman" w:hAnsi="Times New Roman"/>
          <w:b/>
          <w:i/>
          <w:noProof/>
          <w:sz w:val="24"/>
        </w:rPr>
        <w:t>Reformide seire ja toetamine</w:t>
      </w:r>
    </w:p>
    <w:p w14:paraId="4789B14B" w14:textId="2A5CC6DC" w:rsidR="002F7984" w:rsidRPr="009B0B3A" w:rsidRDefault="00D767D7" w:rsidP="002F7984">
      <w:pPr>
        <w:spacing w:before="120" w:after="120" w:line="240" w:lineRule="auto"/>
        <w:jc w:val="both"/>
        <w:rPr>
          <w:rFonts w:ascii="Times New Roman" w:eastAsia="Times New Roman Bold" w:hAnsi="Times New Roman" w:cs="Times New Roman"/>
          <w:noProof/>
          <w:sz w:val="24"/>
          <w:szCs w:val="24"/>
        </w:rPr>
      </w:pPr>
      <w:bookmarkStart w:id="10" w:name="_Hlk163717417"/>
      <w:r w:rsidRPr="009B0B3A">
        <w:rPr>
          <w:rFonts w:ascii="Times New Roman" w:hAnsi="Times New Roman"/>
          <w:noProof/>
          <w:sz w:val="24"/>
        </w:rPr>
        <w:t>Komisjon on pühendunud sellele, et tagada liikmesriikide jätkuv toetamine tõhusate reformide tegemisel</w:t>
      </w:r>
      <w:r w:rsidR="009B0B3A">
        <w:rPr>
          <w:rFonts w:ascii="Times New Roman" w:hAnsi="Times New Roman"/>
          <w:noProof/>
          <w:sz w:val="24"/>
        </w:rPr>
        <w:t xml:space="preserve"> </w:t>
      </w:r>
      <w:r w:rsidRPr="009B0B3A">
        <w:rPr>
          <w:rFonts w:ascii="Times New Roman" w:hAnsi="Times New Roman"/>
          <w:noProof/>
          <w:sz w:val="24"/>
        </w:rPr>
        <w:t>Euroopa teaduskraadi kasutuselevõtuks</w:t>
      </w:r>
      <w:bookmarkEnd w:id="10"/>
      <w:r w:rsidRPr="009B0B3A">
        <w:rPr>
          <w:rFonts w:ascii="Times New Roman" w:hAnsi="Times New Roman"/>
          <w:noProof/>
          <w:sz w:val="24"/>
        </w:rPr>
        <w:t xml:space="preserve">, ning julgustab neid astuma samme, et maksimeerida ELi eelarve kasutamist ning kasutada täiel määral ära asjakohaste ja olemasolevate ELi rahastamisvahendite toetust. Lisaks tuletab komisjon liikmesriikidele meelde, et hariduse ja koolituse valdkonna ülevaade ning Euroopa poolaasta protsess on riiklike reformide toetamisel ja kiirendamisel väga asjakohased ja olulised. </w:t>
      </w:r>
    </w:p>
    <w:p w14:paraId="2AA1143A" w14:textId="5396B656" w:rsidR="00463B4A" w:rsidRPr="009B0B3A" w:rsidRDefault="002F7984" w:rsidP="003E3FE5">
      <w:pPr>
        <w:spacing w:before="120" w:after="120" w:line="240" w:lineRule="auto"/>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Mis puudutab tulevast toetust pärast 2027. aastat, siis tuletab komisjon meelde, et ettepanekut järgmise mitmeaastase finantsraamistiku kohta ja sellega seotud läbirääkimiste tulemusi ei saa praegu veel ette ennustada. </w:t>
      </w:r>
    </w:p>
    <w:tbl>
      <w:tblPr>
        <w:tblStyle w:val="Kontuurtabel"/>
        <w:tblW w:w="0" w:type="auto"/>
        <w:tblLook w:val="04A0" w:firstRow="1" w:lastRow="0" w:firstColumn="1" w:lastColumn="0" w:noHBand="0" w:noVBand="1"/>
      </w:tblPr>
      <w:tblGrid>
        <w:gridCol w:w="9350"/>
      </w:tblGrid>
      <w:tr w:rsidR="006E4FE6" w:rsidRPr="009B0B3A" w14:paraId="3528466C" w14:textId="77777777" w:rsidTr="006E4FE6">
        <w:tc>
          <w:tcPr>
            <w:tcW w:w="9350" w:type="dxa"/>
          </w:tcPr>
          <w:p w14:paraId="47431FE9" w14:textId="3D176A12" w:rsidR="009F5494" w:rsidRPr="009B0B3A" w:rsidRDefault="006E4FE6" w:rsidP="009F5494">
            <w:pPr>
              <w:spacing w:after="60"/>
              <w:jc w:val="both"/>
              <w:rPr>
                <w:rFonts w:ascii="Times New Roman" w:eastAsia="Times New Roman Bold" w:hAnsi="Times New Roman" w:cs="Times New Roman"/>
                <w:b/>
                <w:bCs/>
                <w:noProof/>
                <w:sz w:val="24"/>
                <w:szCs w:val="24"/>
              </w:rPr>
            </w:pPr>
            <w:r w:rsidRPr="009B0B3A">
              <w:rPr>
                <w:rFonts w:ascii="Times New Roman" w:hAnsi="Times New Roman"/>
                <w:b/>
                <w:noProof/>
                <w:sz w:val="24"/>
              </w:rPr>
              <w:t>Meede.</w:t>
            </w:r>
          </w:p>
          <w:p w14:paraId="30407DD6" w14:textId="2A14BDA1" w:rsidR="00175FCF" w:rsidRPr="009B0B3A" w:rsidRDefault="00175FCF" w:rsidP="00E002C9">
            <w:pPr>
              <w:spacing w:after="60"/>
              <w:jc w:val="both"/>
              <w:rPr>
                <w:rFonts w:ascii="Times New Roman" w:eastAsia="Times New Roman Bold" w:hAnsi="Times New Roman" w:cs="Times New Roman"/>
                <w:noProof/>
                <w:sz w:val="24"/>
                <w:szCs w:val="24"/>
              </w:rPr>
            </w:pPr>
            <w:r w:rsidRPr="009B0B3A">
              <w:rPr>
                <w:rFonts w:ascii="Times New Roman" w:hAnsi="Times New Roman"/>
                <w:noProof/>
                <w:sz w:val="24"/>
              </w:rPr>
              <w:t xml:space="preserve">Komisjon kavatseb toetada liikmesriike Euroopa teaduskraadi kasutuselevõtuks vajalikes reformides ning kutsub neid üles </w:t>
            </w:r>
            <w:r w:rsidRPr="009B0B3A">
              <w:rPr>
                <w:rFonts w:ascii="Times New Roman" w:hAnsi="Times New Roman"/>
                <w:b/>
                <w:bCs/>
                <w:noProof/>
                <w:sz w:val="24"/>
              </w:rPr>
              <w:t>kasutama asjakohaseid ELi vahendeid</w:t>
            </w:r>
            <w:r w:rsidRPr="009B0B3A">
              <w:rPr>
                <w:rFonts w:ascii="Times New Roman" w:hAnsi="Times New Roman"/>
                <w:noProof/>
                <w:sz w:val="24"/>
              </w:rPr>
              <w:t xml:space="preserve"> reformide </w:t>
            </w:r>
            <w:r w:rsidRPr="009B0B3A">
              <w:rPr>
                <w:rFonts w:ascii="Times New Roman" w:hAnsi="Times New Roman"/>
                <w:noProof/>
                <w:sz w:val="24"/>
              </w:rPr>
              <w:lastRenderedPageBreak/>
              <w:t>läbiviimiseks.</w:t>
            </w:r>
          </w:p>
        </w:tc>
      </w:tr>
    </w:tbl>
    <w:bookmarkEnd w:id="9"/>
    <w:p w14:paraId="73852048" w14:textId="77777777" w:rsidR="00463B4A" w:rsidRPr="009B0B3A" w:rsidRDefault="00463B4A" w:rsidP="0029114A">
      <w:pPr>
        <w:numPr>
          <w:ilvl w:val="0"/>
          <w:numId w:val="15"/>
        </w:numPr>
        <w:spacing w:before="240" w:after="240" w:line="240" w:lineRule="auto"/>
        <w:ind w:left="714" w:hanging="357"/>
        <w:jc w:val="both"/>
        <w:rPr>
          <w:rFonts w:ascii="Times New Roman" w:eastAsia="Times New Roman Bold" w:hAnsi="Times New Roman" w:cs="Times New Roman"/>
          <w:b/>
          <w:bCs/>
          <w:noProof/>
          <w:sz w:val="28"/>
          <w:szCs w:val="28"/>
        </w:rPr>
      </w:pPr>
      <w:r w:rsidRPr="009B0B3A">
        <w:rPr>
          <w:rFonts w:ascii="Times New Roman" w:hAnsi="Times New Roman"/>
          <w:b/>
          <w:noProof/>
          <w:sz w:val="28"/>
        </w:rPr>
        <w:lastRenderedPageBreak/>
        <w:t>Kokkuvõte</w:t>
      </w:r>
    </w:p>
    <w:p w14:paraId="6265F292" w14:textId="07F27C7E" w:rsidR="000046C2" w:rsidRPr="009B0B3A" w:rsidRDefault="000046C2" w:rsidP="000046C2">
      <w:pPr>
        <w:spacing w:after="120" w:line="240" w:lineRule="auto"/>
        <w:jc w:val="both"/>
        <w:rPr>
          <w:rFonts w:ascii="Times New Roman" w:eastAsia="Times New Roman" w:hAnsi="Times New Roman" w:cs="Times New Roman"/>
          <w:noProof/>
          <w:sz w:val="24"/>
          <w:szCs w:val="24"/>
        </w:rPr>
      </w:pPr>
      <w:r w:rsidRPr="009B0B3A">
        <w:rPr>
          <w:rFonts w:ascii="Times New Roman" w:hAnsi="Times New Roman"/>
          <w:noProof/>
          <w:sz w:val="24"/>
        </w:rPr>
        <w:t xml:space="preserve">Käesoleva teatisega Euroopa teaduskraadi loomise tegevuskava kohta kutsub komisjon liikmesriike, pädevaid piirkondade omavalitsusi ja nende kõrghariduskogukondi üles ühendama jõud üliõpilaste, tööandjate, ülikoolide ja Euroopa Liidu kui terviku hüvanguks. </w:t>
      </w:r>
    </w:p>
    <w:p w14:paraId="55345AA0" w14:textId="2E59B4C9" w:rsidR="00463B4A" w:rsidRPr="009B0B3A" w:rsidRDefault="00463B4A" w:rsidP="00463B4A">
      <w:pPr>
        <w:spacing w:after="120" w:line="240" w:lineRule="auto"/>
        <w:jc w:val="both"/>
        <w:rPr>
          <w:rFonts w:ascii="Times New Roman" w:eastAsia="Times New Roman" w:hAnsi="Times New Roman" w:cs="Times New Roman"/>
          <w:noProof/>
          <w:sz w:val="24"/>
          <w:szCs w:val="24"/>
        </w:rPr>
      </w:pPr>
      <w:r w:rsidRPr="009B0B3A">
        <w:rPr>
          <w:rFonts w:ascii="Times New Roman" w:hAnsi="Times New Roman"/>
          <w:noProof/>
          <w:sz w:val="24"/>
        </w:rPr>
        <w:t>Euroopa teaduskraad on kavandatud vabatahtliku ja paindliku lahendusena, et ületada olemasolevad takistused, mis pärsivad Euroopa haridusruumi täieliku potentsiaali saavutamist. Astmeline lähenemisviis võimaldab kõigil haridussüsteemidel, austades täielikult nende mitmekesisust, valida ühinemiskoha Euroopa kraadi kasutuselevõtuks. Liikmesriikidel on juhtroll ja nad liiguvad edasi omas tempos ning komisjon toetab dialoogi ja vastastikust õppimist, pakub stiimuleid ja uurib koostoimet teiste algatustega.</w:t>
      </w:r>
    </w:p>
    <w:p w14:paraId="331DDF07" w14:textId="345915C5" w:rsidR="000046C2" w:rsidRPr="009B0B3A" w:rsidRDefault="000046C2" w:rsidP="000046C2">
      <w:pPr>
        <w:spacing w:after="120" w:line="240" w:lineRule="auto"/>
        <w:jc w:val="both"/>
        <w:rPr>
          <w:rFonts w:ascii="Times New Roman" w:eastAsia="Times New Roman" w:hAnsi="Times New Roman" w:cs="Times New Roman"/>
          <w:noProof/>
          <w:sz w:val="24"/>
          <w:szCs w:val="24"/>
        </w:rPr>
      </w:pPr>
      <w:r w:rsidRPr="009B0B3A">
        <w:rPr>
          <w:rFonts w:ascii="Times New Roman" w:hAnsi="Times New Roman"/>
          <w:noProof/>
          <w:sz w:val="24"/>
        </w:rPr>
        <w:t>Nii nagu programmil „Erasmus+“ on olnud ülekanduv mõju rohkemate vahetusvõimaluste ja paindlikuma õpikeskkonna loomisel, aitaks Euroopa teaduskraad muuta ühisõppekavad kõigis kõrgharidusasutustes laiemalt kättesaadavaks, järgides seejuures täielikult subsidiaarsuse põhimõtet.</w:t>
      </w:r>
    </w:p>
    <w:p w14:paraId="0B50C432" w14:textId="0C54A820" w:rsidR="000046C2" w:rsidRPr="009B0B3A" w:rsidRDefault="000046C2" w:rsidP="000046C2">
      <w:pPr>
        <w:spacing w:after="120" w:line="240" w:lineRule="auto"/>
        <w:jc w:val="both"/>
        <w:rPr>
          <w:rFonts w:ascii="Times New Roman" w:eastAsia="Times New Roman" w:hAnsi="Times New Roman" w:cs="Times New Roman"/>
          <w:noProof/>
          <w:sz w:val="24"/>
          <w:szCs w:val="24"/>
        </w:rPr>
      </w:pPr>
      <w:r w:rsidRPr="009B0B3A">
        <w:rPr>
          <w:rFonts w:ascii="Times New Roman" w:hAnsi="Times New Roman"/>
          <w:noProof/>
          <w:sz w:val="24"/>
        </w:rPr>
        <w:t>Astudes järjekordse sammu Euroopa teaduskraadi loomise suunas ja kasutades ära selle ainulaadset Euroopa mõõdet, tunnustame Euroopa kõrgharidusasutuste riikidevahelisi koostööpüüdlusi pakkuda õpilastele enneolematuid võimalusi isiklikuks arenguks, akadeemilisteks saavutusteks ja Euroopa kodakondsuseks, andes neile parema eelduse olla edukas tänapäeva globaalses majanduses.</w:t>
      </w:r>
    </w:p>
    <w:p w14:paraId="548583DD" w14:textId="4C062764" w:rsidR="00463B4A" w:rsidRPr="009B0B3A" w:rsidRDefault="00463B4A" w:rsidP="00463B4A">
      <w:pPr>
        <w:spacing w:after="120" w:line="240" w:lineRule="auto"/>
        <w:jc w:val="both"/>
        <w:rPr>
          <w:rFonts w:ascii="Times New Roman" w:eastAsia="Times New Roman" w:hAnsi="Times New Roman" w:cs="Times New Roman"/>
          <w:noProof/>
          <w:sz w:val="24"/>
          <w:szCs w:val="24"/>
        </w:rPr>
      </w:pPr>
      <w:r w:rsidRPr="009B0B3A">
        <w:rPr>
          <w:rFonts w:ascii="Times New Roman" w:hAnsi="Times New Roman"/>
          <w:b/>
          <w:bCs/>
          <w:noProof/>
          <w:sz w:val="24"/>
        </w:rPr>
        <w:t>Euroopa teaduskraad valmistab üliõpilasi ette orienteeruma ja saavutama edu maailmas, kus väljakutsetel ja võimalustel ei ole riigipiire.</w:t>
      </w:r>
      <w:r w:rsidRPr="009B0B3A">
        <w:rPr>
          <w:rFonts w:ascii="Times New Roman" w:hAnsi="Times New Roman"/>
          <w:noProof/>
          <w:sz w:val="24"/>
        </w:rPr>
        <w:t xml:space="preserve"> Peame oma õpilasi valmistama ette mitte ainult maailmamajanduses osalemiseks, vaid ka selle juhtimiseks. </w:t>
      </w:r>
      <w:r w:rsidRPr="009B0B3A">
        <w:rPr>
          <w:rFonts w:ascii="Times New Roman" w:hAnsi="Times New Roman"/>
          <w:b/>
          <w:bCs/>
          <w:noProof/>
          <w:sz w:val="24"/>
        </w:rPr>
        <w:t>Seda tehes ei suurenda me üksnes liidu konkurentsivõimet, vaid aitame kaasa ka jõukama ja paremini ühendatud maailma saavutamisele.</w:t>
      </w:r>
    </w:p>
    <w:p w14:paraId="06D51F5F" w14:textId="77777777" w:rsidR="000046C2" w:rsidRPr="009B0B3A" w:rsidRDefault="000046C2" w:rsidP="00463B4A">
      <w:pPr>
        <w:spacing w:after="120" w:line="240" w:lineRule="auto"/>
        <w:jc w:val="both"/>
        <w:rPr>
          <w:rFonts w:ascii="Times New Roman" w:eastAsia="Times New Roman" w:hAnsi="Times New Roman" w:cs="Times New Roman"/>
          <w:noProof/>
          <w:sz w:val="24"/>
          <w:szCs w:val="24"/>
          <w:lang w:eastAsia="en-GB"/>
        </w:rPr>
      </w:pPr>
    </w:p>
    <w:p w14:paraId="49D1AF5C" w14:textId="77777777" w:rsidR="00C21894" w:rsidRPr="009B0B3A" w:rsidRDefault="00C21894" w:rsidP="000D0399">
      <w:pPr>
        <w:spacing w:after="120"/>
        <w:jc w:val="both"/>
        <w:rPr>
          <w:rFonts w:ascii="Times New Roman" w:hAnsi="Times New Roman" w:cs="Times New Roman"/>
          <w:noProof/>
        </w:rPr>
      </w:pPr>
    </w:p>
    <w:sectPr w:rsidR="00C21894" w:rsidRPr="009B0B3A" w:rsidSect="004F612E">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CAD5D" w14:textId="77777777" w:rsidR="009C7B7B" w:rsidRDefault="009C7B7B" w:rsidP="00FB51D9">
      <w:pPr>
        <w:spacing w:after="0" w:line="240" w:lineRule="auto"/>
      </w:pPr>
      <w:r>
        <w:separator/>
      </w:r>
    </w:p>
  </w:endnote>
  <w:endnote w:type="continuationSeparator" w:id="0">
    <w:p w14:paraId="14D953E5" w14:textId="77777777" w:rsidR="009C7B7B" w:rsidRDefault="009C7B7B" w:rsidP="00FB51D9">
      <w:pPr>
        <w:spacing w:after="0" w:line="240" w:lineRule="auto"/>
      </w:pPr>
      <w:r>
        <w:continuationSeparator/>
      </w:r>
    </w:p>
  </w:endnote>
  <w:endnote w:type="continuationNotice" w:id="1">
    <w:p w14:paraId="37BE42A0" w14:textId="77777777" w:rsidR="009C7B7B" w:rsidRDefault="009C7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OpenSymbol">
    <w:altName w:val="Calibri"/>
    <w:charset w:val="01"/>
    <w:family w:val="auto"/>
    <w:pitch w:val="variable"/>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FB5A" w14:textId="77777777" w:rsidR="00651BB0" w:rsidRDefault="00651BB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954C07" w:rsidRPr="00D94637" w14:paraId="41C12F04" w14:textId="77777777" w:rsidTr="00954C07">
      <w:trPr>
        <w:jc w:val="center"/>
      </w:trPr>
      <w:tc>
        <w:tcPr>
          <w:tcW w:w="5000" w:type="pct"/>
          <w:gridSpan w:val="7"/>
          <w:shd w:val="clear" w:color="auto" w:fill="auto"/>
          <w:tcMar>
            <w:top w:w="57" w:type="dxa"/>
          </w:tcMar>
        </w:tcPr>
        <w:p w14:paraId="3699B4FD" w14:textId="77777777" w:rsidR="00954C07" w:rsidRPr="00D94637" w:rsidRDefault="00954C07" w:rsidP="00D94637">
          <w:pPr>
            <w:pStyle w:val="FooterText"/>
            <w:pBdr>
              <w:top w:val="single" w:sz="4" w:space="1" w:color="auto"/>
            </w:pBdr>
            <w:spacing w:before="200"/>
            <w:rPr>
              <w:sz w:val="2"/>
              <w:szCs w:val="2"/>
            </w:rPr>
          </w:pPr>
          <w:bookmarkStart w:id="2" w:name="FOOTER_STANDARD"/>
        </w:p>
      </w:tc>
    </w:tr>
    <w:tr w:rsidR="00954C07" w:rsidRPr="00B310DC" w14:paraId="499E1BAE" w14:textId="77777777" w:rsidTr="00954C07">
      <w:trPr>
        <w:jc w:val="center"/>
      </w:trPr>
      <w:tc>
        <w:tcPr>
          <w:tcW w:w="2500" w:type="pct"/>
          <w:gridSpan w:val="2"/>
          <w:shd w:val="clear" w:color="auto" w:fill="auto"/>
          <w:tcMar>
            <w:top w:w="0" w:type="dxa"/>
          </w:tcMar>
        </w:tcPr>
        <w:p w14:paraId="2B3595E1" w14:textId="3B2F7A40" w:rsidR="00954C07" w:rsidRPr="00AD7BF2" w:rsidRDefault="00954C07" w:rsidP="004F54B2">
          <w:pPr>
            <w:pStyle w:val="FooterText"/>
          </w:pPr>
          <w:r>
            <w:t>8508/24</w:t>
          </w:r>
          <w:r w:rsidRPr="002511D8">
            <w:t xml:space="preserve"> </w:t>
          </w:r>
        </w:p>
      </w:tc>
      <w:tc>
        <w:tcPr>
          <w:tcW w:w="625" w:type="pct"/>
          <w:shd w:val="clear" w:color="auto" w:fill="auto"/>
          <w:tcMar>
            <w:top w:w="0" w:type="dxa"/>
          </w:tcMar>
        </w:tcPr>
        <w:p w14:paraId="41C3A205" w14:textId="77777777" w:rsidR="00954C07" w:rsidRPr="00AD7BF2" w:rsidRDefault="00954C07" w:rsidP="00D94637">
          <w:pPr>
            <w:pStyle w:val="FooterText"/>
            <w:jc w:val="center"/>
          </w:pPr>
        </w:p>
      </w:tc>
      <w:tc>
        <w:tcPr>
          <w:tcW w:w="1286" w:type="pct"/>
          <w:gridSpan w:val="3"/>
          <w:shd w:val="clear" w:color="auto" w:fill="auto"/>
          <w:tcMar>
            <w:top w:w="0" w:type="dxa"/>
          </w:tcMar>
        </w:tcPr>
        <w:p w14:paraId="092B6606" w14:textId="2E74773F" w:rsidR="00954C07" w:rsidRPr="002511D8" w:rsidRDefault="00954C07" w:rsidP="00D94637">
          <w:pPr>
            <w:pStyle w:val="FooterText"/>
            <w:jc w:val="center"/>
          </w:pPr>
          <w:r>
            <w:t>nr</w:t>
          </w:r>
        </w:p>
      </w:tc>
      <w:tc>
        <w:tcPr>
          <w:tcW w:w="589" w:type="pct"/>
          <w:shd w:val="clear" w:color="auto" w:fill="auto"/>
          <w:tcMar>
            <w:top w:w="0" w:type="dxa"/>
          </w:tcMar>
        </w:tcPr>
        <w:p w14:paraId="60F59D3D" w14:textId="129AA9F4" w:rsidR="00954C07" w:rsidRPr="00B310DC" w:rsidRDefault="00954C07"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954C07" w:rsidRPr="00D94637" w14:paraId="620C922E" w14:textId="77777777" w:rsidTr="00954C07">
      <w:trPr>
        <w:jc w:val="center"/>
      </w:trPr>
      <w:tc>
        <w:tcPr>
          <w:tcW w:w="1774" w:type="pct"/>
          <w:shd w:val="clear" w:color="auto" w:fill="auto"/>
        </w:tcPr>
        <w:p w14:paraId="5198B8FA" w14:textId="693A4A6B" w:rsidR="00954C07" w:rsidRPr="00AD7BF2" w:rsidRDefault="00954C07" w:rsidP="00D94637">
          <w:pPr>
            <w:pStyle w:val="FooterText"/>
            <w:spacing w:before="40"/>
          </w:pPr>
        </w:p>
      </w:tc>
      <w:tc>
        <w:tcPr>
          <w:tcW w:w="1455" w:type="pct"/>
          <w:gridSpan w:val="3"/>
          <w:shd w:val="clear" w:color="auto" w:fill="auto"/>
        </w:tcPr>
        <w:p w14:paraId="6AFD35B2" w14:textId="515C3197" w:rsidR="00954C07" w:rsidRPr="00AD7BF2" w:rsidRDefault="00954C07" w:rsidP="00D204D6">
          <w:pPr>
            <w:pStyle w:val="FooterText"/>
            <w:spacing w:before="40"/>
            <w:jc w:val="center"/>
          </w:pPr>
          <w:r>
            <w:t>TREE.1.B</w:t>
          </w:r>
        </w:p>
      </w:tc>
      <w:tc>
        <w:tcPr>
          <w:tcW w:w="742" w:type="pct"/>
          <w:shd w:val="clear" w:color="auto" w:fill="auto"/>
        </w:tcPr>
        <w:p w14:paraId="0F01D691" w14:textId="569F5CBE" w:rsidR="00954C07" w:rsidRPr="00D94637" w:rsidRDefault="00954C07" w:rsidP="002F0099">
          <w:pPr>
            <w:pStyle w:val="FooterText"/>
            <w:jc w:val="center"/>
            <w:rPr>
              <w:b/>
              <w:position w:val="-4"/>
              <w:sz w:val="36"/>
            </w:rPr>
          </w:pPr>
        </w:p>
      </w:tc>
      <w:tc>
        <w:tcPr>
          <w:tcW w:w="1029" w:type="pct"/>
          <w:gridSpan w:val="2"/>
          <w:shd w:val="clear" w:color="auto" w:fill="auto"/>
        </w:tcPr>
        <w:p w14:paraId="5491378A" w14:textId="29895630" w:rsidR="00954C07" w:rsidRPr="00695BAF" w:rsidRDefault="00954C07" w:rsidP="00D94637">
          <w:pPr>
            <w:pStyle w:val="FooterText"/>
            <w:jc w:val="right"/>
            <w:rPr>
              <w:caps/>
              <w:spacing w:val="-20"/>
              <w:sz w:val="16"/>
            </w:rPr>
          </w:pPr>
          <w:r>
            <w:rPr>
              <w:b/>
              <w:caps/>
              <w:spacing w:val="-20"/>
              <w:position w:val="-4"/>
              <w:sz w:val="36"/>
            </w:rPr>
            <w:t>ET</w:t>
          </w:r>
        </w:p>
      </w:tc>
    </w:tr>
    <w:bookmarkEnd w:id="2"/>
  </w:tbl>
  <w:p w14:paraId="6ACA7B3C" w14:textId="0911C168" w:rsidR="00EE684F" w:rsidRPr="00954C07" w:rsidRDefault="00EE684F" w:rsidP="00954C07">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954C07" w:rsidRPr="00D94637" w14:paraId="49C17D8B" w14:textId="77777777" w:rsidTr="00954C07">
      <w:trPr>
        <w:jc w:val="center"/>
      </w:trPr>
      <w:tc>
        <w:tcPr>
          <w:tcW w:w="5000" w:type="pct"/>
          <w:gridSpan w:val="7"/>
          <w:shd w:val="clear" w:color="auto" w:fill="auto"/>
          <w:tcMar>
            <w:top w:w="57" w:type="dxa"/>
          </w:tcMar>
        </w:tcPr>
        <w:p w14:paraId="0CCA58E8" w14:textId="77777777" w:rsidR="00954C07" w:rsidRPr="00D94637" w:rsidRDefault="00954C07" w:rsidP="00D94637">
          <w:pPr>
            <w:pStyle w:val="FooterText"/>
            <w:pBdr>
              <w:top w:val="single" w:sz="4" w:space="1" w:color="auto"/>
            </w:pBdr>
            <w:spacing w:before="200"/>
            <w:rPr>
              <w:sz w:val="2"/>
              <w:szCs w:val="2"/>
            </w:rPr>
          </w:pPr>
        </w:p>
      </w:tc>
    </w:tr>
    <w:tr w:rsidR="00954C07" w:rsidRPr="00B310DC" w14:paraId="74DEFA77" w14:textId="77777777" w:rsidTr="00954C07">
      <w:trPr>
        <w:jc w:val="center"/>
      </w:trPr>
      <w:tc>
        <w:tcPr>
          <w:tcW w:w="2500" w:type="pct"/>
          <w:gridSpan w:val="2"/>
          <w:shd w:val="clear" w:color="auto" w:fill="auto"/>
          <w:tcMar>
            <w:top w:w="0" w:type="dxa"/>
          </w:tcMar>
        </w:tcPr>
        <w:p w14:paraId="1EFA1F5B" w14:textId="7D89591B" w:rsidR="00954C07" w:rsidRPr="00AD7BF2" w:rsidRDefault="00954C07" w:rsidP="004F54B2">
          <w:pPr>
            <w:pStyle w:val="FooterText"/>
          </w:pPr>
          <w:r>
            <w:t>8508/24</w:t>
          </w:r>
          <w:r w:rsidRPr="002511D8">
            <w:t xml:space="preserve"> </w:t>
          </w:r>
        </w:p>
      </w:tc>
      <w:tc>
        <w:tcPr>
          <w:tcW w:w="625" w:type="pct"/>
          <w:shd w:val="clear" w:color="auto" w:fill="auto"/>
          <w:tcMar>
            <w:top w:w="0" w:type="dxa"/>
          </w:tcMar>
        </w:tcPr>
        <w:p w14:paraId="7C91A213" w14:textId="77777777" w:rsidR="00954C07" w:rsidRPr="00AD7BF2" w:rsidRDefault="00954C07" w:rsidP="00D94637">
          <w:pPr>
            <w:pStyle w:val="FooterText"/>
            <w:jc w:val="center"/>
          </w:pPr>
        </w:p>
      </w:tc>
      <w:tc>
        <w:tcPr>
          <w:tcW w:w="1286" w:type="pct"/>
          <w:gridSpan w:val="3"/>
          <w:shd w:val="clear" w:color="auto" w:fill="auto"/>
          <w:tcMar>
            <w:top w:w="0" w:type="dxa"/>
          </w:tcMar>
        </w:tcPr>
        <w:p w14:paraId="7A039FB2" w14:textId="7E69FA08" w:rsidR="00954C07" w:rsidRPr="002511D8" w:rsidRDefault="00954C07" w:rsidP="00D94637">
          <w:pPr>
            <w:pStyle w:val="FooterText"/>
            <w:jc w:val="center"/>
          </w:pPr>
          <w:r>
            <w:t>nr</w:t>
          </w:r>
        </w:p>
      </w:tc>
      <w:tc>
        <w:tcPr>
          <w:tcW w:w="589" w:type="pct"/>
          <w:shd w:val="clear" w:color="auto" w:fill="auto"/>
          <w:tcMar>
            <w:top w:w="0" w:type="dxa"/>
          </w:tcMar>
        </w:tcPr>
        <w:p w14:paraId="781265F9" w14:textId="78AC7E2A" w:rsidR="00954C07" w:rsidRPr="00B310DC" w:rsidRDefault="00954C07" w:rsidP="00D94637">
          <w:pPr>
            <w:pStyle w:val="FooterText"/>
            <w:jc w:val="right"/>
          </w:pPr>
        </w:p>
      </w:tc>
    </w:tr>
    <w:tr w:rsidR="00954C07" w:rsidRPr="00D94637" w14:paraId="42806AC2" w14:textId="77777777" w:rsidTr="00954C07">
      <w:trPr>
        <w:jc w:val="center"/>
      </w:trPr>
      <w:tc>
        <w:tcPr>
          <w:tcW w:w="1774" w:type="pct"/>
          <w:shd w:val="clear" w:color="auto" w:fill="auto"/>
        </w:tcPr>
        <w:p w14:paraId="293B8E8F" w14:textId="56AE2EFB" w:rsidR="00954C07" w:rsidRPr="00AD7BF2" w:rsidRDefault="00954C07" w:rsidP="00D94637">
          <w:pPr>
            <w:pStyle w:val="FooterText"/>
            <w:spacing w:before="40"/>
          </w:pPr>
        </w:p>
      </w:tc>
      <w:tc>
        <w:tcPr>
          <w:tcW w:w="1455" w:type="pct"/>
          <w:gridSpan w:val="3"/>
          <w:shd w:val="clear" w:color="auto" w:fill="auto"/>
        </w:tcPr>
        <w:p w14:paraId="6CD8CA01" w14:textId="071F674A" w:rsidR="00954C07" w:rsidRPr="00AD7BF2" w:rsidRDefault="00954C07" w:rsidP="00D204D6">
          <w:pPr>
            <w:pStyle w:val="FooterText"/>
            <w:spacing w:before="40"/>
            <w:jc w:val="center"/>
          </w:pPr>
          <w:r>
            <w:t>TREE.1.B</w:t>
          </w:r>
        </w:p>
      </w:tc>
      <w:tc>
        <w:tcPr>
          <w:tcW w:w="742" w:type="pct"/>
          <w:shd w:val="clear" w:color="auto" w:fill="auto"/>
        </w:tcPr>
        <w:p w14:paraId="53CA8232" w14:textId="4AFECC22" w:rsidR="00954C07" w:rsidRPr="00D94637" w:rsidRDefault="00954C07" w:rsidP="002F0099">
          <w:pPr>
            <w:pStyle w:val="FooterText"/>
            <w:jc w:val="center"/>
            <w:rPr>
              <w:b/>
              <w:position w:val="-4"/>
              <w:sz w:val="36"/>
            </w:rPr>
          </w:pPr>
        </w:p>
      </w:tc>
      <w:tc>
        <w:tcPr>
          <w:tcW w:w="1029" w:type="pct"/>
          <w:gridSpan w:val="2"/>
          <w:shd w:val="clear" w:color="auto" w:fill="auto"/>
        </w:tcPr>
        <w:p w14:paraId="1AF19F7E" w14:textId="57899556" w:rsidR="00954C07" w:rsidRPr="00695BAF" w:rsidRDefault="00954C07" w:rsidP="00D94637">
          <w:pPr>
            <w:pStyle w:val="FooterText"/>
            <w:jc w:val="right"/>
            <w:rPr>
              <w:caps/>
              <w:spacing w:val="-20"/>
              <w:sz w:val="16"/>
            </w:rPr>
          </w:pPr>
          <w:r>
            <w:rPr>
              <w:b/>
              <w:caps/>
              <w:spacing w:val="-20"/>
              <w:position w:val="-4"/>
              <w:sz w:val="36"/>
            </w:rPr>
            <w:t>ET</w:t>
          </w:r>
        </w:p>
      </w:tc>
    </w:tr>
  </w:tbl>
  <w:p w14:paraId="2D49F4DA" w14:textId="77777777" w:rsidR="00EE684F" w:rsidRPr="00954C07" w:rsidRDefault="00EE684F" w:rsidP="00954C07">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1FA72" w14:textId="77777777" w:rsidR="00954C07" w:rsidRPr="00EE684F" w:rsidRDefault="00954C07" w:rsidP="00EE684F">
    <w:pPr>
      <w:pStyle w:val="FooterCoverPage"/>
      <w:rPr>
        <w:rFonts w:ascii="Arial" w:hAnsi="Arial" w:cs="Arial"/>
        <w:b/>
        <w:sz w:val="48"/>
      </w:rPr>
    </w:pPr>
    <w:r w:rsidRPr="00EE684F">
      <w:rPr>
        <w:rFonts w:ascii="Arial" w:hAnsi="Arial" w:cs="Arial"/>
        <w:b/>
        <w:sz w:val="48"/>
      </w:rPr>
      <w:t>ET</w:t>
    </w:r>
    <w:r w:rsidRPr="00EE684F">
      <w:rPr>
        <w:rFonts w:ascii="Arial" w:hAnsi="Arial" w:cs="Arial"/>
        <w:b/>
        <w:sz w:val="48"/>
      </w:rPr>
      <w:tab/>
    </w:r>
    <w:r w:rsidRPr="00EE684F">
      <w:rPr>
        <w:rFonts w:ascii="Arial" w:hAnsi="Arial" w:cs="Arial"/>
        <w:b/>
        <w:sz w:val="48"/>
      </w:rPr>
      <w:tab/>
    </w:r>
    <w:r w:rsidRPr="00EE684F">
      <w:tab/>
    </w:r>
    <w:r w:rsidRPr="00EE684F">
      <w:rPr>
        <w:rFonts w:ascii="Arial" w:hAnsi="Arial" w:cs="Arial"/>
        <w:b/>
        <w:sz w:val="48"/>
      </w:rPr>
      <w:t>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9CF9" w14:textId="77777777" w:rsidR="00954C07" w:rsidRPr="00EE684F" w:rsidRDefault="00954C07" w:rsidP="00EE684F">
    <w:pPr>
      <w:pStyle w:val="FooterCoverPage"/>
      <w:rPr>
        <w:rFonts w:ascii="Arial" w:hAnsi="Arial" w:cs="Arial"/>
        <w:b/>
        <w:sz w:val="48"/>
      </w:rPr>
    </w:pPr>
    <w:r w:rsidRPr="00EE684F">
      <w:rPr>
        <w:rFonts w:ascii="Arial" w:hAnsi="Arial" w:cs="Arial"/>
        <w:b/>
        <w:sz w:val="48"/>
      </w:rPr>
      <w:t>ET</w:t>
    </w:r>
    <w:r w:rsidRPr="00EE684F">
      <w:rPr>
        <w:rFonts w:ascii="Arial" w:hAnsi="Arial" w:cs="Arial"/>
        <w:b/>
        <w:sz w:val="48"/>
      </w:rPr>
      <w:tab/>
    </w:r>
    <w:r w:rsidRPr="00EE684F">
      <w:rPr>
        <w:rFonts w:ascii="Arial" w:hAnsi="Arial" w:cs="Arial"/>
        <w:b/>
        <w:sz w:val="48"/>
      </w:rPr>
      <w:tab/>
    </w:r>
    <w:r w:rsidRPr="00EE684F">
      <w:tab/>
    </w:r>
    <w:r w:rsidRPr="00EE684F">
      <w:rPr>
        <w:rFonts w:ascii="Arial" w:hAnsi="Arial" w:cs="Arial"/>
        <w:b/>
        <w:sz w:val="48"/>
      </w:rPr>
      <w:t>ET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AA10" w14:textId="77777777" w:rsidR="00954C07" w:rsidRPr="00EE684F" w:rsidRDefault="00954C07" w:rsidP="00EE684F">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80AC" w14:textId="77777777" w:rsidR="00011501" w:rsidRDefault="00011501">
    <w:pPr>
      <w:pStyle w:val="Jalu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67249"/>
      <w:docPartObj>
        <w:docPartGallery w:val="Page Numbers (Bottom of Page)"/>
        <w:docPartUnique/>
      </w:docPartObj>
    </w:sdtPr>
    <w:sdtEndPr>
      <w:rPr>
        <w:noProof/>
      </w:rPr>
    </w:sdtEndPr>
    <w:sdtContent>
      <w:p w14:paraId="384E336F" w14:textId="051CD675" w:rsidR="00011501" w:rsidRDefault="00011501">
        <w:pPr>
          <w:pStyle w:val="Jalus"/>
          <w:jc w:val="right"/>
        </w:pPr>
        <w:r>
          <w:fldChar w:fldCharType="begin"/>
        </w:r>
        <w:r>
          <w:instrText xml:space="preserve"> PAGE   \* MERGEFORMAT </w:instrText>
        </w:r>
        <w:r>
          <w:fldChar w:fldCharType="separate"/>
        </w:r>
        <w:r w:rsidR="00EE684F">
          <w:rPr>
            <w:noProof/>
          </w:rPr>
          <w:t>1</w:t>
        </w:r>
        <w:r>
          <w:fldChar w:fldCharType="end"/>
        </w:r>
      </w:p>
    </w:sdtContent>
  </w:sdt>
  <w:p w14:paraId="2B17FF32" w14:textId="77777777" w:rsidR="00011501" w:rsidRPr="00FB51D9" w:rsidRDefault="00011501" w:rsidP="00FB51D9">
    <w:pPr>
      <w:tabs>
        <w:tab w:val="center" w:pos="4513"/>
        <w:tab w:val="right" w:pos="9026"/>
      </w:tabs>
      <w:spacing w:after="0" w:line="240" w:lineRule="auto"/>
      <w:jc w:val="center"/>
      <w:rPr>
        <w:rFonts w:ascii="Arial" w:eastAsia="Calibri" w:hAnsi="Arial" w:cs="Arial"/>
        <w:b/>
        <w:sz w:val="48"/>
        <w:lang w:val="en-IE"/>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B39D" w14:textId="77777777" w:rsidR="00011501" w:rsidRDefault="0001150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17277" w14:textId="77777777" w:rsidR="009C7B7B" w:rsidRDefault="009C7B7B" w:rsidP="00FB51D9">
      <w:pPr>
        <w:spacing w:after="0" w:line="240" w:lineRule="auto"/>
      </w:pPr>
      <w:r>
        <w:separator/>
      </w:r>
    </w:p>
  </w:footnote>
  <w:footnote w:type="continuationSeparator" w:id="0">
    <w:p w14:paraId="07926698" w14:textId="77777777" w:rsidR="009C7B7B" w:rsidRDefault="009C7B7B" w:rsidP="00FB51D9">
      <w:pPr>
        <w:spacing w:after="0" w:line="240" w:lineRule="auto"/>
      </w:pPr>
      <w:r>
        <w:continuationSeparator/>
      </w:r>
    </w:p>
  </w:footnote>
  <w:footnote w:type="continuationNotice" w:id="1">
    <w:p w14:paraId="5CC00253" w14:textId="77777777" w:rsidR="009C7B7B" w:rsidRDefault="009C7B7B">
      <w:pPr>
        <w:spacing w:after="0" w:line="240" w:lineRule="auto"/>
      </w:pPr>
    </w:p>
  </w:footnote>
  <w:footnote w:id="2">
    <w:p w14:paraId="662A5C3E" w14:textId="46BFA599" w:rsidR="00952C2C" w:rsidRPr="00856962" w:rsidRDefault="00952C2C" w:rsidP="0059650D">
      <w:pPr>
        <w:pStyle w:val="Allmrkusetekst"/>
        <w:ind w:left="70" w:hanging="142"/>
        <w:jc w:val="both"/>
        <w:rPr>
          <w:rFonts w:ascii="Times New Roman" w:hAnsi="Times New Roman" w:cs="Times New Roman"/>
          <w:sz w:val="18"/>
          <w:szCs w:val="18"/>
        </w:rPr>
      </w:pPr>
      <w:r>
        <w:rPr>
          <w:rStyle w:val="Allmrkuseviide"/>
          <w:rFonts w:ascii="Times New Roman" w:hAnsi="Times New Roman" w:cs="Times New Roman"/>
          <w:sz w:val="18"/>
          <w:szCs w:val="18"/>
        </w:rPr>
        <w:footnoteRef/>
      </w:r>
      <w:r w:rsidR="00A67CC9">
        <w:rPr>
          <w:rFonts w:ascii="Times New Roman" w:hAnsi="Times New Roman"/>
          <w:sz w:val="18"/>
        </w:rPr>
        <w:t xml:space="preserve"> </w:t>
      </w:r>
      <w:r>
        <w:rPr>
          <w:rFonts w:ascii="Times New Roman" w:hAnsi="Times New Roman"/>
          <w:sz w:val="18"/>
        </w:rPr>
        <w:t>Mõistet „ülikool“ kasutatakse viitena kogu sektorile laiemalt ja selle all mõeldakse kolmanda taseme hariduse valdkonda üldiselt, st kõiki kõrgharidusasutuste liike, kaasa arvatud akadeemilised ülikoolid, ülikoolide kolledžid, rakenduskõrgkoolid, kutsekõrgharidusasutused ja kunstikõrgkoolid.</w:t>
      </w:r>
    </w:p>
  </w:footnote>
  <w:footnote w:id="3">
    <w:p w14:paraId="55D07C5F" w14:textId="2DD49CC7" w:rsidR="00856962" w:rsidRPr="00856962" w:rsidRDefault="00856962" w:rsidP="0059650D">
      <w:pPr>
        <w:pStyle w:val="Allmrkusetekst"/>
        <w:ind w:left="70" w:hanging="112"/>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1" w:history="1">
        <w:r>
          <w:rPr>
            <w:rStyle w:val="Hperlink"/>
            <w:rFonts w:ascii="Times New Roman" w:hAnsi="Times New Roman"/>
            <w:sz w:val="18"/>
          </w:rPr>
          <w:t>Euroopa ülikoolide algatus</w:t>
        </w:r>
      </w:hyperlink>
      <w:r>
        <w:rPr>
          <w:rFonts w:ascii="Times New Roman" w:hAnsi="Times New Roman"/>
          <w:sz w:val="18"/>
        </w:rPr>
        <w:t>.</w:t>
      </w:r>
    </w:p>
  </w:footnote>
  <w:footnote w:id="4">
    <w:p w14:paraId="243F7E58" w14:textId="0E6CDA91" w:rsidR="00856962" w:rsidRPr="00856962" w:rsidRDefault="00856962" w:rsidP="0059650D">
      <w:pPr>
        <w:pStyle w:val="Allmrkusetekst"/>
        <w:ind w:left="70" w:hanging="112"/>
      </w:pPr>
      <w:r>
        <w:rPr>
          <w:rStyle w:val="Allmrkuseviide"/>
          <w:rFonts w:ascii="Times New Roman" w:hAnsi="Times New Roman" w:cs="Times New Roman"/>
          <w:sz w:val="18"/>
          <w:szCs w:val="18"/>
        </w:rPr>
        <w:footnoteRef/>
      </w:r>
      <w:r>
        <w:rPr>
          <w:rFonts w:ascii="Times New Roman" w:hAnsi="Times New Roman"/>
          <w:sz w:val="18"/>
        </w:rPr>
        <w:t xml:space="preserve"> </w:t>
      </w:r>
      <w:hyperlink r:id="rId2" w:history="1">
        <w:r>
          <w:rPr>
            <w:rStyle w:val="Hperlink"/>
            <w:rFonts w:ascii="Times New Roman" w:hAnsi="Times New Roman"/>
            <w:sz w:val="18"/>
          </w:rPr>
          <w:t>Komisjoni teatis Euroopa Parlamendile, nõukogule, Euroopa Majandus- ja Sotsiaalkomiteele ning Regioonide Komiteele Euroopa ülikoolistrateegia kohta, 18. jaanuar 2022 (COM(2022) 16 final)</w:t>
        </w:r>
      </w:hyperlink>
      <w:r>
        <w:rPr>
          <w:rFonts w:ascii="Times New Roman" w:hAnsi="Times New Roman"/>
          <w:sz w:val="18"/>
        </w:rPr>
        <w:t>.</w:t>
      </w:r>
    </w:p>
  </w:footnote>
  <w:footnote w:id="5">
    <w:p w14:paraId="3345254D" w14:textId="77777777" w:rsidR="00F500D7" w:rsidRPr="00F500D7" w:rsidRDefault="00F500D7" w:rsidP="00F500D7">
      <w:pPr>
        <w:pStyle w:val="Allmrkusetekst"/>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3" w:history="1">
        <w:r>
          <w:rPr>
            <w:rStyle w:val="Hperlink"/>
            <w:rFonts w:ascii="Times New Roman" w:hAnsi="Times New Roman"/>
            <w:sz w:val="18"/>
          </w:rPr>
          <w:t>Inforegio - Harnessing talent in Europe’s regions (europa.eu)</w:t>
        </w:r>
      </w:hyperlink>
      <w:r>
        <w:rPr>
          <w:rFonts w:ascii="Times New Roman" w:hAnsi="Times New Roman"/>
          <w:sz w:val="18"/>
        </w:rPr>
        <w:t xml:space="preserve"> </w:t>
      </w:r>
    </w:p>
  </w:footnote>
  <w:footnote w:id="6">
    <w:p w14:paraId="320EA698" w14:textId="5577775C" w:rsidR="00B82D0D" w:rsidRPr="00E002C9" w:rsidRDefault="00B82D0D" w:rsidP="0059650D">
      <w:pPr>
        <w:pStyle w:val="Allmrkusetekst"/>
        <w:ind w:left="126" w:hanging="126"/>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4" w:history="1">
        <w:r>
          <w:rPr>
            <w:rStyle w:val="Hperlink"/>
            <w:rFonts w:ascii="Times New Roman" w:hAnsi="Times New Roman"/>
            <w:sz w:val="18"/>
          </w:rPr>
          <w:t>Eurobaromeetri uuring 2018</w:t>
        </w:r>
      </w:hyperlink>
      <w:r>
        <w:rPr>
          <w:rStyle w:val="Hperlink"/>
          <w:rFonts w:ascii="Times New Roman" w:hAnsi="Times New Roman"/>
          <w:sz w:val="18"/>
        </w:rPr>
        <w:t>.</w:t>
      </w:r>
    </w:p>
  </w:footnote>
  <w:footnote w:id="7">
    <w:p w14:paraId="45E5B522" w14:textId="5096B040" w:rsidR="000A201B" w:rsidRPr="00856962" w:rsidRDefault="000A201B" w:rsidP="0059650D">
      <w:pPr>
        <w:pStyle w:val="Allmrkusetekst"/>
        <w:ind w:left="126" w:hanging="126"/>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5" w:history="1">
        <w:r>
          <w:rPr>
            <w:rStyle w:val="Hperlink"/>
            <w:rFonts w:ascii="Times New Roman" w:hAnsi="Times New Roman"/>
            <w:sz w:val="18"/>
          </w:rPr>
          <w:t>European Commission, Directorate-General for Education, Youth, Sport and Culture, Burneikaitė, G., Pocius, D., Potapova, E. et al., The road towards a possible joint European degree – Identifying opportunities and investigating the impact and feasibility of different approaches – Final report, Publications Office of the European Union, 2023</w:t>
        </w:r>
      </w:hyperlink>
      <w:r>
        <w:rPr>
          <w:rFonts w:ascii="Times New Roman" w:hAnsi="Times New Roman"/>
          <w:sz w:val="18"/>
        </w:rPr>
        <w:t>.</w:t>
      </w:r>
    </w:p>
  </w:footnote>
  <w:footnote w:id="8">
    <w:p w14:paraId="73E4DFC4" w14:textId="4A77EBF6" w:rsidR="00856962" w:rsidRPr="00856962" w:rsidRDefault="00856962" w:rsidP="0059650D">
      <w:pPr>
        <w:pStyle w:val="Allmrkusetekst"/>
        <w:ind w:left="126" w:hanging="126"/>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6" w:history="1">
        <w:r>
          <w:rPr>
            <w:rStyle w:val="Hperlink"/>
            <w:rFonts w:ascii="Times New Roman" w:hAnsi="Times New Roman"/>
            <w:sz w:val="18"/>
          </w:rPr>
          <w:t>Ühine Euroopa teaduskraadi märgis ja Euroopa ülikoolide liitude õiguslik seisund:</w:t>
        </w:r>
      </w:hyperlink>
      <w:hyperlink r:id="rId7" w:history="1">
        <w:r>
          <w:rPr>
            <w:rStyle w:val="Hperlink"/>
            <w:rFonts w:ascii="Times New Roman" w:hAnsi="Times New Roman"/>
            <w:sz w:val="18"/>
          </w:rPr>
          <w:t xml:space="preserve"> välja on valitud 10 Erasmus+ projekti</w:t>
        </w:r>
      </w:hyperlink>
      <w:r>
        <w:rPr>
          <w:rStyle w:val="Hperlink"/>
          <w:rFonts w:ascii="Times New Roman" w:hAnsi="Times New Roman"/>
          <w:sz w:val="18"/>
        </w:rPr>
        <w:t>.</w:t>
      </w:r>
    </w:p>
  </w:footnote>
  <w:footnote w:id="9">
    <w:p w14:paraId="07D543DC" w14:textId="20C2D3F6" w:rsidR="000A201B" w:rsidRPr="00E002C9" w:rsidRDefault="000A201B" w:rsidP="0059650D">
      <w:pPr>
        <w:pStyle w:val="Allmrkusetekst"/>
        <w:ind w:left="112" w:hanging="112"/>
        <w:rPr>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8" w:history="1">
        <w:r>
          <w:rPr>
            <w:rStyle w:val="Hperlink"/>
            <w:rFonts w:ascii="Times New Roman" w:hAnsi="Times New Roman"/>
            <w:sz w:val="18"/>
          </w:rPr>
          <w:t>U-Multirank.</w:t>
        </w:r>
      </w:hyperlink>
      <w:r>
        <w:rPr>
          <w:rFonts w:ascii="Times New Roman" w:hAnsi="Times New Roman"/>
          <w:sz w:val="18"/>
        </w:rPr>
        <w:t xml:space="preserve"> Kasutatavad näitajad on strateegilised partnerlused, rahvusvahelised ühiskraadid, praktikad, rahvusvahelised ühispublikatsioonid, ühispublikatsioonid tööstuspartneritega, piirkondlikud ühispublikatsioonid ja ühispatendid ettevõtetega.</w:t>
      </w:r>
    </w:p>
  </w:footnote>
  <w:footnote w:id="10">
    <w:p w14:paraId="585B5E71" w14:textId="235C3213" w:rsidR="008C3216" w:rsidRPr="007E1118" w:rsidRDefault="008C3216" w:rsidP="007E1118">
      <w:pPr>
        <w:pStyle w:val="Allmrkusetekst"/>
        <w:ind w:left="142" w:hanging="142"/>
        <w:jc w:val="both"/>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Kriteeriumid töötati välja koos liikmesriikide ja kõrghariduse sidusrühmadega 2022. aastal. Neid testiti Erasmus+ kuue katseprojekti raames ajavahemikul 2023. aasta aprillist kuni 2024. aasta märtsini. Katseprojektide käigus tehti ettepanek kriteeriume muuta, mille tulemuseks on kvaliteeditagamise ja tunnustamise süsteemi käsitleva nõukogu soovituse ettepaneku 2. lisas esitatud loetelu.</w:t>
      </w:r>
    </w:p>
  </w:footnote>
  <w:footnote w:id="11">
    <w:p w14:paraId="2120AA07" w14:textId="6517E7E5" w:rsidR="00463B4A" w:rsidRPr="007E1118" w:rsidRDefault="00463B4A" w:rsidP="007E1118">
      <w:pPr>
        <w:pStyle w:val="Allmrkusetekst"/>
        <w:ind w:left="142" w:hanging="142"/>
        <w:jc w:val="both"/>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9" w:history="1">
        <w:r>
          <w:rPr>
            <w:rStyle w:val="Hperlink"/>
            <w:rFonts w:ascii="Times New Roman" w:hAnsi="Times New Roman"/>
            <w:sz w:val="18"/>
          </w:rPr>
          <w:t>Riiklik kvalifikatsiooniraamistik</w:t>
        </w:r>
      </w:hyperlink>
      <w:r>
        <w:rPr>
          <w:rFonts w:ascii="Times New Roman" w:hAnsi="Times New Roman"/>
          <w:sz w:val="18"/>
        </w:rPr>
        <w:t xml:space="preserve"> on vahend, mille alusel liigitatakse kvalifikatsioonid omandatud teadmiste tasemetele seatud kriteeriumide alusel ning millega integreeritakse ja koordineeritakse riiklikke kvalifikatsiooni allsüsteeme ning parandatakse kvalifikatsiooni läbipaistvust, kättesaadavust, arengut ja kvaliteeti tööturu ning kodanikuühiskonna tarvis. </w:t>
      </w:r>
    </w:p>
  </w:footnote>
  <w:footnote w:id="12">
    <w:p w14:paraId="37195832" w14:textId="461780D3" w:rsidR="007E1118" w:rsidRPr="007E1118" w:rsidRDefault="007E1118" w:rsidP="00B663B7">
      <w:pPr>
        <w:pStyle w:val="Allmrkusetekst"/>
        <w:ind w:left="142" w:hanging="142"/>
        <w:jc w:val="both"/>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Digivorming peaks olema turvaline ja ühilduma Euroopa õppemudeliga kui mitmekeelse andmemudeliga õppevaldkonnas.</w:t>
      </w:r>
    </w:p>
  </w:footnote>
  <w:footnote w:id="13">
    <w:p w14:paraId="2B72BA55" w14:textId="75057F5A" w:rsidR="00D15628" w:rsidRPr="00606E92" w:rsidRDefault="00D15628" w:rsidP="00606E92">
      <w:pPr>
        <w:pStyle w:val="Allmrkusetekst"/>
        <w:ind w:left="142" w:hanging="142"/>
        <w:jc w:val="both"/>
        <w:rPr>
          <w:rFonts w:ascii="Times New Roman" w:hAnsi="Times New Roman"/>
          <w:sz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10" w:history="1">
        <w:r>
          <w:rPr>
            <w:rStyle w:val="Hperlink"/>
            <w:rFonts w:ascii="Times New Roman" w:hAnsi="Times New Roman"/>
            <w:sz w:val="18"/>
          </w:rPr>
          <w:t>Nõukogu 26. novembri 2018. aasta soovitus kõrg- ja keskhariduskvalifikatsioonide ning välismaal läbitud õppeperioodide õpiväljundite automaatse vastastikuse tunnustamise edendamise kohta (ELT C 444, 10.12.2018, lk 1)</w:t>
        </w:r>
      </w:hyperlink>
      <w:r>
        <w:rPr>
          <w:rFonts w:ascii="Times New Roman" w:hAnsi="Times New Roman"/>
          <w:sz w:val="18"/>
        </w:rPr>
        <w:t>.</w:t>
      </w:r>
    </w:p>
  </w:footnote>
  <w:footnote w:id="14">
    <w:p w14:paraId="03373733" w14:textId="62C31F1B" w:rsidR="007F013E" w:rsidRPr="00E002C9" w:rsidRDefault="007F013E" w:rsidP="00606E92">
      <w:pPr>
        <w:pStyle w:val="Allmrkusetekst"/>
        <w:ind w:left="142" w:hanging="142"/>
        <w:jc w:val="both"/>
        <w:rPr>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11" w:history="1">
        <w:r>
          <w:rPr>
            <w:rStyle w:val="Hperlink"/>
            <w:rFonts w:ascii="Times New Roman" w:hAnsi="Times New Roman"/>
            <w:sz w:val="18"/>
          </w:rPr>
          <w:t>European Commission, Directorate-General for Education, Youth, Sport and Culture, Burneikaitė, G., Pocius, D., Potapova, E. et al., The road towards a possible joint European degree – Identifying opportunities and investigating the impact and feasibility of different approaches – Final report, Publications Office of the European Union, 2023</w:t>
        </w:r>
      </w:hyperlink>
      <w:r>
        <w:rPr>
          <w:rFonts w:ascii="Times New Roman" w:hAnsi="Times New Roman"/>
          <w:sz w:val="18"/>
        </w:rPr>
        <w:t xml:space="preserve">. </w:t>
      </w:r>
    </w:p>
  </w:footnote>
  <w:footnote w:id="15">
    <w:p w14:paraId="24116D86" w14:textId="63C1513B" w:rsidR="0076081D" w:rsidRPr="00E002C9" w:rsidRDefault="0076081D" w:rsidP="0059650D">
      <w:pPr>
        <w:pStyle w:val="Allmrkusetekst"/>
        <w:ind w:left="142" w:hanging="128"/>
        <w:jc w:val="both"/>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12" w:history="1">
        <w:r>
          <w:rPr>
            <w:rStyle w:val="Hperlink"/>
            <w:rFonts w:ascii="Times New Roman" w:hAnsi="Times New Roman"/>
            <w:sz w:val="18"/>
          </w:rPr>
          <w:t>Nõukogu 5. aprilli 2022. aasta soovitus, mis käsitleb võimaluste loomist tulemuslikuks Euroopa kõrghariduskoostööks</w:t>
        </w:r>
      </w:hyperlink>
      <w:r>
        <w:rPr>
          <w:rStyle w:val="Hperlink"/>
          <w:rFonts w:ascii="Times New Roman" w:hAnsi="Times New Roman"/>
          <w:sz w:val="18"/>
        </w:rPr>
        <w:t xml:space="preserve"> (ELT C 160, </w:t>
      </w:r>
      <w:r>
        <w:rPr>
          <w:rFonts w:ascii="Times New Roman" w:hAnsi="Times New Roman"/>
          <w:color w:val="333333"/>
          <w:sz w:val="18"/>
          <w:shd w:val="clear" w:color="auto" w:fill="FFFFFF"/>
        </w:rPr>
        <w:t>13.4.2022, lk 1</w:t>
      </w:r>
      <w:r>
        <w:rPr>
          <w:rStyle w:val="Hperlink"/>
          <w:rFonts w:ascii="Times New Roman" w:hAnsi="Times New Roman"/>
          <w:sz w:val="18"/>
        </w:rPr>
        <w:t>).</w:t>
      </w:r>
    </w:p>
  </w:footnote>
  <w:footnote w:id="16">
    <w:p w14:paraId="2F3189F3" w14:textId="2160A013" w:rsidR="00D04340" w:rsidRPr="00D04340" w:rsidRDefault="00D04340" w:rsidP="0059650D">
      <w:pPr>
        <w:pStyle w:val="Allmrkusetekst"/>
        <w:ind w:left="142" w:hanging="128"/>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13" w:history="1">
        <w:r>
          <w:rPr>
            <w:rStyle w:val="Hperlink"/>
            <w:rFonts w:ascii="Times New Roman" w:hAnsi="Times New Roman"/>
            <w:sz w:val="18"/>
          </w:rPr>
          <w:t>Euroopa Parlamendi ja nõukogu 20. mai 2021. aasta määrus (EL) 2021/817, millega luuakse liidu haridus- ja koolitus-, noorte- ning spordiprogramm „Erasmus+“ ( ELT L 189, 28.5.2021, lk 1).</w:t>
        </w:r>
      </w:hyperlink>
    </w:p>
  </w:footnote>
  <w:footnote w:id="17">
    <w:p w14:paraId="78513018" w14:textId="56A45179" w:rsidR="00015120" w:rsidRPr="00E002C9" w:rsidRDefault="00015120">
      <w:pPr>
        <w:pStyle w:val="Allmrkusetekst"/>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Vt tulemused ettepanekule lisatud komisjoni talituste töödokumendis</w:t>
      </w:r>
      <w:r>
        <w:t xml:space="preserve"> </w:t>
      </w:r>
      <w:r>
        <w:rPr>
          <w:rFonts w:ascii="Times New Roman" w:hAnsi="Times New Roman"/>
          <w:sz w:val="18"/>
        </w:rPr>
        <w:t>SWD(2024) 74.</w:t>
      </w:r>
    </w:p>
  </w:footnote>
  <w:footnote w:id="18">
    <w:p w14:paraId="52DCF876" w14:textId="46F329DB" w:rsidR="006264A4" w:rsidRPr="00E002C9" w:rsidRDefault="006264A4" w:rsidP="003E6B51">
      <w:pPr>
        <w:pStyle w:val="Allmrkusetekst"/>
        <w:ind w:left="142" w:hanging="142"/>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14" w:history="1">
        <w:r>
          <w:rPr>
            <w:rStyle w:val="Hperlink"/>
            <w:rFonts w:ascii="Times New Roman" w:hAnsi="Times New Roman"/>
            <w:sz w:val="18"/>
          </w:rPr>
          <w:t>Nõukogu järeldused Euroopa strateegia kohta, mis käsitleb kõrgharidusasutuste mõjuvõimu suurendamist Euroopa tuleviku nimel</w:t>
        </w:r>
      </w:hyperlink>
      <w:r>
        <w:rPr>
          <w:rStyle w:val="Hperlink"/>
          <w:rFonts w:ascii="Times New Roman" w:hAnsi="Times New Roman"/>
          <w:sz w:val="18"/>
        </w:rPr>
        <w:t xml:space="preserve"> (ELT C 167, 21.4.2022, lk 9).</w:t>
      </w:r>
    </w:p>
  </w:footnote>
  <w:footnote w:id="19">
    <w:p w14:paraId="49267486" w14:textId="4219D62D" w:rsidR="007F013E" w:rsidRPr="00E002C9" w:rsidRDefault="007F013E">
      <w:pPr>
        <w:pStyle w:val="Allmrkusetekst"/>
        <w:rPr>
          <w:rFonts w:ascii="Times New Roman" w:hAnsi="Times New Roman" w:cs="Times New Roman"/>
          <w:sz w:val="18"/>
          <w:szCs w:val="18"/>
        </w:rPr>
      </w:pPr>
      <w:r>
        <w:rPr>
          <w:rStyle w:val="Allmrkuseviide"/>
          <w:rFonts w:ascii="Times New Roman" w:hAnsi="Times New Roman" w:cs="Times New Roman"/>
          <w:sz w:val="18"/>
          <w:szCs w:val="18"/>
        </w:rPr>
        <w:footnoteRef/>
      </w:r>
      <w:r w:rsidR="00FC73D7">
        <w:t xml:space="preserve"> </w:t>
      </w:r>
      <w:hyperlink r:id="rId15" w:history="1">
        <w:r>
          <w:rPr>
            <w:rStyle w:val="Hperlink"/>
            <w:rFonts w:ascii="Times New Roman" w:hAnsi="Times New Roman"/>
            <w:sz w:val="18"/>
          </w:rPr>
          <w:t>Tulevikukindel kvaliteeditagamine (QA-FIT)</w:t>
        </w:r>
      </w:hyperlink>
      <w:r>
        <w:rPr>
          <w:rStyle w:val="Hperlink"/>
          <w:rFonts w:ascii="Times New Roman" w:hAnsi="Times New Roman"/>
          <w:sz w:val="18"/>
        </w:rPr>
        <w:t>.</w:t>
      </w:r>
    </w:p>
  </w:footnote>
  <w:footnote w:id="20">
    <w:p w14:paraId="456DEC7B" w14:textId="04182AAC" w:rsidR="0037797B" w:rsidRPr="00E002C9" w:rsidRDefault="0037797B">
      <w:pPr>
        <w:pStyle w:val="Allmrkusetekst"/>
        <w:rPr>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16" w:history="1">
        <w:r>
          <w:rPr>
            <w:rStyle w:val="Hperlink"/>
            <w:rFonts w:ascii="Times New Roman" w:hAnsi="Times New Roman"/>
            <w:sz w:val="18"/>
          </w:rPr>
          <w:t>Rakendamine ja innovatsioon kvaliteeditagamisel vastastikuse õppimise kaudu (IMINQA)</w:t>
        </w:r>
      </w:hyperlink>
      <w:r>
        <w:rPr>
          <w:rStyle w:val="Hperlink"/>
          <w:rFonts w:ascii="Times New Roman" w:hAnsi="Times New Roman"/>
          <w:sz w:val="18"/>
        </w:rPr>
        <w:t>.</w:t>
      </w:r>
    </w:p>
  </w:footnote>
  <w:footnote w:id="21">
    <w:p w14:paraId="2661020C" w14:textId="0BDCC444" w:rsidR="004F6F2C" w:rsidRPr="004F6F2C" w:rsidRDefault="004F6F2C" w:rsidP="003E6B51">
      <w:pPr>
        <w:pStyle w:val="Allmrkusetekst"/>
        <w:ind w:left="142" w:hanging="142"/>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17" w:history="1">
        <w:r>
          <w:rPr>
            <w:rStyle w:val="Hperlink"/>
            <w:rFonts w:ascii="Times New Roman" w:hAnsi="Times New Roman"/>
            <w:sz w:val="18"/>
          </w:rPr>
          <w:t>Nõukogu 18. detsembri 2023. aasta soovitus andekate teadlaste, innovaatorite ja ettevõtjate Euroopasse meelitamise ja nende Euroopas hoidmise Euroopa raamistiku kohta (ELT C, C/2023/1640, 29.12.2023)</w:t>
        </w:r>
      </w:hyperlink>
      <w:r>
        <w:rPr>
          <w:rFonts w:ascii="Times New Roman" w:hAnsi="Times New Roman"/>
          <w:sz w:val="18"/>
        </w:rPr>
        <w:t>.</w:t>
      </w:r>
    </w:p>
  </w:footnote>
  <w:footnote w:id="22">
    <w:p w14:paraId="012F8841" w14:textId="37019AC5" w:rsidR="0060185E" w:rsidRPr="00E002C9" w:rsidRDefault="0060185E">
      <w:pPr>
        <w:pStyle w:val="Allmrkusetekst"/>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18" w:history="1">
        <w:r>
          <w:rPr>
            <w:rStyle w:val="Hperlink"/>
            <w:rFonts w:ascii="Times New Roman" w:hAnsi="Times New Roman"/>
            <w:sz w:val="18"/>
          </w:rPr>
          <w:t>Tehnilise toe instrument</w:t>
        </w:r>
      </w:hyperlink>
      <w:r>
        <w:rPr>
          <w:rStyle w:val="Hperlink"/>
          <w:rFonts w:ascii="Times New Roman" w:hAnsi="Times New Roman"/>
          <w:sz w:val="18"/>
        </w:rPr>
        <w:t>.</w:t>
      </w:r>
    </w:p>
  </w:footnote>
  <w:footnote w:id="23">
    <w:p w14:paraId="5F381D1B" w14:textId="26EAC9C4" w:rsidR="00395146" w:rsidRPr="005770CE" w:rsidRDefault="00395146" w:rsidP="003E6B51">
      <w:pPr>
        <w:pStyle w:val="Allmrkusetekst"/>
        <w:ind w:left="142" w:hanging="142"/>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DEQAR on kvaliteeditagamise asutuste välise kvaliteeditagamise tulemuste andmebaas, mis on kantud kõrghariduse kvaliteedi tagamise Euroopa registrisse (EQAR). Kõik EQARis registreeritud asutused võivad oma aruanded andmebaasis avaldada. Andmebaasis DEQAR osalemine on vabatahtlik (</w:t>
      </w:r>
      <w:hyperlink r:id="rId19" w:history="1">
        <w:r>
          <w:rPr>
            <w:rStyle w:val="Hperlink"/>
            <w:rFonts w:ascii="Times New Roman" w:hAnsi="Times New Roman"/>
            <w:sz w:val="18"/>
          </w:rPr>
          <w:t>https://www.eqar.eu/qa-results/search/</w:t>
        </w:r>
      </w:hyperlink>
      <w:r>
        <w:rPr>
          <w:rFonts w:ascii="Times New Roman" w:hAnsi="Times New Roman"/>
          <w:sz w:val="18"/>
        </w:rPr>
        <w:t>).</w:t>
      </w:r>
    </w:p>
  </w:footnote>
  <w:footnote w:id="24">
    <w:p w14:paraId="772F08FA" w14:textId="2CF5877E" w:rsidR="00395146" w:rsidRPr="005770CE" w:rsidRDefault="00395146">
      <w:pPr>
        <w:pStyle w:val="Allmrkusetekst"/>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20" w:history="1">
        <w:r>
          <w:rPr>
            <w:rStyle w:val="Hperlink"/>
            <w:rFonts w:ascii="Times New Roman" w:hAnsi="Times New Roman"/>
            <w:sz w:val="18"/>
          </w:rPr>
          <w:t>Nõukogu 20. novembri 2017. aasta soovitus haridusasutuse lõpetanute käekäigu jälgimise kohta (ELT C 423, 9.12.2017, lk 1).</w:t>
        </w:r>
      </w:hyperlink>
    </w:p>
  </w:footnote>
  <w:footnote w:id="25">
    <w:p w14:paraId="69CD4230" w14:textId="2FA2F795" w:rsidR="005770CE" w:rsidRPr="0036474E" w:rsidRDefault="00395146" w:rsidP="005770CE">
      <w:pPr>
        <w:pStyle w:val="Allmrkusetekst"/>
        <w:rPr>
          <w:rStyle w:val="Hperlink"/>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r w:rsidR="0036474E">
        <w:rPr>
          <w:rFonts w:ascii="Times New Roman" w:hAnsi="Times New Roman" w:cs="Times New Roman"/>
          <w:sz w:val="18"/>
        </w:rPr>
        <w:fldChar w:fldCharType="begin"/>
      </w:r>
      <w:r w:rsidR="0036474E">
        <w:rPr>
          <w:rFonts w:ascii="Times New Roman" w:hAnsi="Times New Roman" w:cs="Times New Roman"/>
          <w:sz w:val="18"/>
        </w:rPr>
        <w:instrText>HYPERLINK "https://erasmus-plus.ec.europa.eu/document/2024-annual-work-programme"</w:instrText>
      </w:r>
      <w:r w:rsidR="0036474E">
        <w:rPr>
          <w:rFonts w:ascii="Times New Roman" w:hAnsi="Times New Roman" w:cs="Times New Roman"/>
          <w:sz w:val="18"/>
        </w:rPr>
      </w:r>
      <w:r w:rsidR="0036474E">
        <w:rPr>
          <w:rFonts w:ascii="Times New Roman" w:hAnsi="Times New Roman" w:cs="Times New Roman"/>
          <w:sz w:val="18"/>
        </w:rPr>
        <w:fldChar w:fldCharType="separate"/>
      </w:r>
      <w:r>
        <w:rPr>
          <w:rStyle w:val="Hperlink"/>
          <w:rFonts w:ascii="Times New Roman" w:hAnsi="Times New Roman"/>
          <w:sz w:val="18"/>
        </w:rPr>
        <w:t xml:space="preserve">2024. aasta tööprogramm liidu haridus- ja koolitus-, noorte- ning spordiprogrammi „Erasmus+“ kohta, </w:t>
      </w:r>
    </w:p>
    <w:p w14:paraId="6098D4D2" w14:textId="53AAA20E" w:rsidR="00395146" w:rsidRPr="00E002C9" w:rsidRDefault="005770CE" w:rsidP="003E6B51">
      <w:pPr>
        <w:pStyle w:val="Allmrkusetekst"/>
        <w:ind w:firstLine="142"/>
        <w:rPr>
          <w:rFonts w:ascii="Times New Roman" w:hAnsi="Times New Roman" w:cs="Times New Roman"/>
          <w:sz w:val="18"/>
        </w:rPr>
      </w:pPr>
      <w:r>
        <w:rPr>
          <w:rStyle w:val="Hperlink"/>
          <w:rFonts w:ascii="Times New Roman" w:hAnsi="Times New Roman"/>
          <w:sz w:val="18"/>
        </w:rPr>
        <w:t>C(2023)6157, 18. september 2023.</w:t>
      </w:r>
      <w:r w:rsidR="0036474E">
        <w:rPr>
          <w:rFonts w:ascii="Times New Roman" w:hAnsi="Times New Roman" w:cs="Times New Roman"/>
          <w:sz w:val="18"/>
        </w:rPr>
        <w:fldChar w:fldCharType="end"/>
      </w:r>
    </w:p>
  </w:footnote>
  <w:footnote w:id="26">
    <w:p w14:paraId="2DB453A9" w14:textId="6ECDEB49" w:rsidR="00550055" w:rsidRPr="00EE7842" w:rsidRDefault="00550055" w:rsidP="003E6B51">
      <w:pPr>
        <w:pStyle w:val="Allmrkusetekst"/>
        <w:ind w:left="142" w:hanging="142"/>
        <w:rPr>
          <w:rFonts w:ascii="Times New Roman" w:hAnsi="Times New Roman" w:cs="Times New Roman"/>
          <w:sz w:val="18"/>
          <w:szCs w:val="18"/>
        </w:rPr>
      </w:pPr>
      <w:r>
        <w:rPr>
          <w:rStyle w:val="Allmrkuseviide"/>
          <w:rFonts w:ascii="Times New Roman" w:hAnsi="Times New Roman" w:cs="Times New Roman"/>
          <w:sz w:val="18"/>
          <w:szCs w:val="18"/>
        </w:rPr>
        <w:footnoteRef/>
      </w:r>
      <w:r>
        <w:rPr>
          <w:rFonts w:ascii="Times New Roman" w:hAnsi="Times New Roman"/>
          <w:sz w:val="18"/>
        </w:rPr>
        <w:t xml:space="preserve"> </w:t>
      </w:r>
      <w:hyperlink r:id="rId21" w:history="1">
        <w:r>
          <w:rPr>
            <w:rStyle w:val="Hperlink"/>
            <w:rFonts w:ascii="Times New Roman" w:hAnsi="Times New Roman"/>
            <w:sz w:val="18"/>
          </w:rPr>
          <w:t>Euroopa Parlamendi ja nõukogu 7. septembri 2005. aasta direktiiv 2005/36/EÜ kutsekvalifikatsioonide tunnustamise kohta</w:t>
        </w:r>
      </w:hyperlink>
      <w:r>
        <w:rPr>
          <w:rStyle w:val="Hperlink"/>
          <w:rFonts w:ascii="Times New Roman" w:hAnsi="Times New Roman"/>
          <w:sz w:val="18"/>
        </w:rPr>
        <w:t xml:space="preserve"> (</w:t>
      </w:r>
      <w:r>
        <w:rPr>
          <w:rStyle w:val="Rhutus"/>
          <w:rFonts w:ascii="Times New Roman" w:hAnsi="Times New Roman"/>
          <w:i w:val="0"/>
          <w:color w:val="333333"/>
          <w:sz w:val="18"/>
          <w:shd w:val="clear" w:color="auto" w:fill="FFFFFF"/>
        </w:rPr>
        <w:t>ELT L 255, 30.9.2005, lk 22</w:t>
      </w:r>
      <w:r>
        <w:rPr>
          <w:rStyle w:val="Hperlink"/>
          <w:rFonts w:ascii="Times New Roman" w:hAnsi="Times New Roman"/>
          <w:sz w:val="18"/>
        </w:rPr>
        <w:t>).</w:t>
      </w:r>
    </w:p>
  </w:footnote>
  <w:footnote w:id="27">
    <w:p w14:paraId="03B96D6B" w14:textId="6A557A30" w:rsidR="00550055" w:rsidRPr="007E1118" w:rsidRDefault="00550055" w:rsidP="003E6B51">
      <w:pPr>
        <w:pStyle w:val="Allmrkusetekst"/>
        <w:ind w:left="142" w:hanging="142"/>
        <w:rPr>
          <w:rFonts w:ascii="Times New Roman" w:hAnsi="Times New Roman" w:cs="Times New Roman"/>
          <w:sz w:val="18"/>
          <w:szCs w:val="18"/>
        </w:rPr>
      </w:pPr>
      <w:r>
        <w:rPr>
          <w:rStyle w:val="Allmrkuseviide"/>
          <w:rFonts w:ascii="Times New Roman" w:hAnsi="Times New Roman" w:cs="Times New Roman"/>
          <w:sz w:val="18"/>
          <w:szCs w:val="18"/>
          <w:lang w:val="en-GB"/>
        </w:rPr>
        <w:footnoteRef/>
      </w:r>
      <w:r>
        <w:rPr>
          <w:rFonts w:ascii="Times New Roman" w:hAnsi="Times New Roman"/>
          <w:sz w:val="18"/>
        </w:rPr>
        <w:t xml:space="preserve"> </w:t>
      </w:r>
      <w:hyperlink r:id="rId22" w:history="1">
        <w:r>
          <w:rPr>
            <w:rStyle w:val="Hperlink"/>
            <w:rFonts w:ascii="Times New Roman" w:hAnsi="Times New Roman"/>
            <w:sz w:val="18"/>
          </w:rPr>
          <w:t>Nõukogu 22. mai 2017. aasta soovitus, milles käsitletakse elukestva õppe Euroopa kvalifikatsiooniraamistikku</w:t>
        </w:r>
      </w:hyperlink>
      <w:r>
        <w:rPr>
          <w:rStyle w:val="Hperlink"/>
          <w:rFonts w:ascii="Times New Roman" w:hAnsi="Times New Roman"/>
          <w:sz w:val="18"/>
        </w:rPr>
        <w:t xml:space="preserve"> (ELT C 189, </w:t>
      </w:r>
      <w:r>
        <w:rPr>
          <w:rFonts w:ascii="Times New Roman" w:hAnsi="Times New Roman"/>
          <w:sz w:val="18"/>
        </w:rPr>
        <w:t>15.6.2017, lk 15</w:t>
      </w:r>
      <w:r>
        <w:rPr>
          <w:rStyle w:val="Hperlink"/>
          <w:rFonts w:ascii="Times New Roman" w:hAnsi="Times New Roman"/>
          <w:sz w:val="18"/>
        </w:rPr>
        <w:t>).</w:t>
      </w:r>
    </w:p>
  </w:footnote>
  <w:footnote w:id="28">
    <w:p w14:paraId="5ABF0DB7" w14:textId="347203AE" w:rsidR="00550055" w:rsidRPr="007E1118" w:rsidRDefault="00550055">
      <w:pPr>
        <w:pStyle w:val="Allmrkusetekst"/>
        <w:rPr>
          <w:rFonts w:ascii="Times New Roman" w:hAnsi="Times New Roman" w:cs="Times New Roman"/>
          <w:sz w:val="18"/>
          <w:szCs w:val="18"/>
        </w:rPr>
      </w:pPr>
      <w:r>
        <w:rPr>
          <w:rStyle w:val="Allmrkuseviide"/>
          <w:rFonts w:ascii="Times New Roman" w:hAnsi="Times New Roman" w:cs="Times New Roman"/>
          <w:sz w:val="18"/>
          <w:szCs w:val="18"/>
          <w:lang w:val="en-GB"/>
        </w:rPr>
        <w:footnoteRef/>
      </w:r>
      <w:r>
        <w:rPr>
          <w:rFonts w:ascii="Times New Roman" w:hAnsi="Times New Roman"/>
          <w:sz w:val="18"/>
        </w:rPr>
        <w:t xml:space="preserve"> </w:t>
      </w:r>
      <w:hyperlink r:id="rId23" w:history="1">
        <w:r>
          <w:rPr>
            <w:rStyle w:val="Hperlink"/>
            <w:rFonts w:ascii="Times New Roman" w:hAnsi="Times New Roman"/>
            <w:sz w:val="18"/>
          </w:rPr>
          <w:t>Europass</w:t>
        </w:r>
      </w:hyperlink>
      <w:r>
        <w:rPr>
          <w:rStyle w:val="Hperlink"/>
          <w:rFonts w:ascii="Times New Roman" w:hAnsi="Times New Roman"/>
          <w:sz w:val="18"/>
        </w:rPr>
        <w:t>.</w:t>
      </w:r>
    </w:p>
  </w:footnote>
  <w:footnote w:id="29">
    <w:p w14:paraId="251E3969" w14:textId="04446011" w:rsidR="00550055" w:rsidRPr="007E1118" w:rsidRDefault="00550055">
      <w:pPr>
        <w:pStyle w:val="Allmrkusetekst"/>
        <w:rPr>
          <w:rFonts w:ascii="Times New Roman" w:hAnsi="Times New Roman" w:cs="Times New Roman"/>
          <w:sz w:val="18"/>
          <w:szCs w:val="18"/>
        </w:rPr>
      </w:pPr>
      <w:r>
        <w:rPr>
          <w:rStyle w:val="Allmrkuseviide"/>
          <w:rFonts w:ascii="Times New Roman" w:hAnsi="Times New Roman" w:cs="Times New Roman"/>
          <w:sz w:val="18"/>
          <w:szCs w:val="18"/>
          <w:lang w:val="en-GB"/>
        </w:rPr>
        <w:footnoteRef/>
      </w:r>
      <w:r>
        <w:rPr>
          <w:rFonts w:ascii="Times New Roman" w:hAnsi="Times New Roman"/>
          <w:sz w:val="18"/>
        </w:rPr>
        <w:t xml:space="preserve"> </w:t>
      </w:r>
      <w:hyperlink r:id="rId24" w:history="1">
        <w:r>
          <w:rPr>
            <w:rStyle w:val="Hperlink"/>
            <w:rFonts w:ascii="Times New Roman" w:hAnsi="Times New Roman"/>
            <w:sz w:val="18"/>
          </w:rPr>
          <w:t>Euroopa digitaalsed kvalifikatsioonitunnistused</w:t>
        </w:r>
      </w:hyperlink>
      <w:r>
        <w:rPr>
          <w:rStyle w:val="Hperlink"/>
          <w:rFonts w:ascii="Times New Roman" w:hAnsi="Times New Roman"/>
          <w:sz w:val="18"/>
        </w:rPr>
        <w:t>.</w:t>
      </w:r>
    </w:p>
  </w:footnote>
  <w:footnote w:id="30">
    <w:p w14:paraId="0EB9072B" w14:textId="2290FF3A" w:rsidR="00550055" w:rsidRPr="00606E92" w:rsidRDefault="00550055">
      <w:pPr>
        <w:pStyle w:val="Allmrkusetekst"/>
        <w:rPr>
          <w:rFonts w:ascii="Times New Roman" w:hAnsi="Times New Roman"/>
          <w:sz w:val="18"/>
        </w:rPr>
      </w:pPr>
      <w:r>
        <w:rPr>
          <w:rStyle w:val="Allmrkuseviide"/>
          <w:rFonts w:ascii="Times New Roman" w:hAnsi="Times New Roman" w:cs="Times New Roman"/>
          <w:sz w:val="18"/>
          <w:szCs w:val="18"/>
          <w:lang w:val="en-GB"/>
        </w:rPr>
        <w:footnoteRef/>
      </w:r>
      <w:r>
        <w:rPr>
          <w:rFonts w:ascii="Times New Roman" w:hAnsi="Times New Roman"/>
          <w:sz w:val="18"/>
        </w:rPr>
        <w:t xml:space="preserve"> </w:t>
      </w:r>
      <w:hyperlink r:id="rId25" w:history="1">
        <w:r>
          <w:rPr>
            <w:rStyle w:val="Hperlink"/>
            <w:rFonts w:ascii="Times New Roman" w:hAnsi="Times New Roman"/>
            <w:sz w:val="18"/>
          </w:rPr>
          <w:t>Oskuste ja ametite Euroopa klassifikaator</w:t>
        </w:r>
      </w:hyperlink>
      <w:r>
        <w:rPr>
          <w:rStyle w:val="Hperlink"/>
          <w:rFonts w:ascii="Times New Roman" w:hAnsi="Times New Roman"/>
          <w:sz w:val="18"/>
        </w:rPr>
        <w:t>.</w:t>
      </w:r>
    </w:p>
  </w:footnote>
  <w:footnote w:id="31">
    <w:p w14:paraId="61C6F7ED" w14:textId="7E9716B5" w:rsidR="007E1118" w:rsidRPr="007E1118" w:rsidRDefault="007E1118" w:rsidP="00067ED3">
      <w:pPr>
        <w:pStyle w:val="Allmrkusetekst"/>
        <w:ind w:left="142" w:hanging="142"/>
      </w:pPr>
      <w:r>
        <w:rPr>
          <w:rStyle w:val="Allmrkuseviide"/>
          <w:rFonts w:ascii="Times New Roman" w:hAnsi="Times New Roman" w:cs="Times New Roman"/>
          <w:sz w:val="18"/>
          <w:szCs w:val="18"/>
        </w:rPr>
        <w:footnoteRef/>
      </w:r>
      <w:r>
        <w:rPr>
          <w:rFonts w:ascii="Times New Roman" w:hAnsi="Times New Roman"/>
          <w:sz w:val="18"/>
        </w:rPr>
        <w:tab/>
        <w:t>Nagu on märgitud komisjoni teatises Euroopa Parlamendile, nõukogule, Euroopa Majandus- ja Sotsiaalkomiteele ning Regioonide Komiteele Euroopa ülikoolistrateegia kohta, 18. jaanuar 2022, COM(2022) 16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27538" w14:textId="77777777" w:rsidR="00651BB0" w:rsidRDefault="00651BB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64881" w14:textId="48EBFE39" w:rsidR="00EE684F" w:rsidRPr="00954C07" w:rsidRDefault="00954C07" w:rsidP="00954C07">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1EBC" w14:textId="3D68C54F" w:rsidR="00EE684F" w:rsidRPr="00954C07" w:rsidRDefault="00954C07" w:rsidP="00954C07">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027F" w14:textId="77777777" w:rsidR="00954C07" w:rsidRPr="00EE684F" w:rsidRDefault="00954C07" w:rsidP="00EE684F">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F525" w14:textId="77777777" w:rsidR="00954C07" w:rsidRPr="00EE684F" w:rsidRDefault="00954C07" w:rsidP="00EE684F">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DE2F" w14:textId="77777777" w:rsidR="00954C07" w:rsidRPr="00EE684F" w:rsidRDefault="00954C07" w:rsidP="00EE684F">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9422" w14:textId="77777777" w:rsidR="00011501" w:rsidRDefault="00011501">
    <w:pPr>
      <w:pStyle w:val="Pi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D0" w14:textId="77777777" w:rsidR="00011501" w:rsidRDefault="00011501">
    <w:pPr>
      <w:pStyle w:val="Pi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F3D7" w14:textId="77777777" w:rsidR="00011501" w:rsidRDefault="0001150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6BA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80CB3"/>
    <w:multiLevelType w:val="hybridMultilevel"/>
    <w:tmpl w:val="E76229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4437FA"/>
    <w:multiLevelType w:val="multilevel"/>
    <w:tmpl w:val="A2C269A0"/>
    <w:lvl w:ilvl="0">
      <w:start w:val="1"/>
      <w:numFmt w:val="bullet"/>
      <w:lvlText w:val=""/>
      <w:lvlJc w:val="left"/>
      <w:pPr>
        <w:ind w:left="1069" w:hanging="360"/>
      </w:pPr>
      <w:rPr>
        <w:rFonts w:ascii="Symbol" w:hAnsi="Symbol" w:hint="default"/>
      </w:rPr>
    </w:lvl>
    <w:lvl w:ilvl="1">
      <w:start w:val="14"/>
      <w:numFmt w:val="bullet"/>
      <w:lvlText w:val="-"/>
      <w:lvlJc w:val="left"/>
      <w:pPr>
        <w:ind w:left="1429" w:hanging="360"/>
      </w:pPr>
      <w:rPr>
        <w:rFonts w:ascii="Times New Roman" w:eastAsia="Times New Roman" w:hAnsi="Times New Roman" w:cs="Times New Roman" w:hint="default"/>
      </w:rPr>
    </w:lvl>
    <w:lvl w:ilvl="2">
      <w:start w:val="1"/>
      <w:numFmt w:val="decimal"/>
      <w:lvlText w:val="%1.%2.%3."/>
      <w:lvlJc w:val="left"/>
      <w:pPr>
        <w:ind w:left="1933" w:hanging="504"/>
      </w:pPr>
    </w:lvl>
    <w:lvl w:ilvl="3">
      <w:start w:val="14"/>
      <w:numFmt w:val="bullet"/>
      <w:lvlText w:val="-"/>
      <w:lvlJc w:val="left"/>
      <w:pPr>
        <w:ind w:left="2149" w:hanging="360"/>
      </w:pPr>
      <w:rPr>
        <w:rFonts w:ascii="Times New Roman" w:eastAsia="Times New Roman" w:hAnsi="Times New Roman" w:cs="Times New Roman" w:hint="default"/>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 w15:restartNumberingAfterBreak="0">
    <w:nsid w:val="14B75844"/>
    <w:multiLevelType w:val="hybridMultilevel"/>
    <w:tmpl w:val="2F8422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CA3B75"/>
    <w:multiLevelType w:val="hybridMultilevel"/>
    <w:tmpl w:val="90CEB0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8966B7"/>
    <w:multiLevelType w:val="multilevel"/>
    <w:tmpl w:val="1809001F"/>
    <w:lvl w:ilvl="0">
      <w:start w:val="1"/>
      <w:numFmt w:val="decimal"/>
      <w:lvlText w:val="%1."/>
      <w:lvlJc w:val="left"/>
      <w:pPr>
        <w:ind w:left="647" w:hanging="360"/>
      </w:pPr>
    </w:lvl>
    <w:lvl w:ilvl="1">
      <w:start w:val="1"/>
      <w:numFmt w:val="decimal"/>
      <w:lvlText w:val="%1.%2."/>
      <w:lvlJc w:val="left"/>
      <w:pPr>
        <w:ind w:left="1283" w:hanging="432"/>
      </w:pPr>
    </w:lvl>
    <w:lvl w:ilvl="2">
      <w:start w:val="1"/>
      <w:numFmt w:val="decimal"/>
      <w:lvlText w:val="%1.%2.%3."/>
      <w:lvlJc w:val="left"/>
      <w:pPr>
        <w:ind w:left="1511" w:hanging="504"/>
      </w:pPr>
    </w:lvl>
    <w:lvl w:ilvl="3">
      <w:start w:val="1"/>
      <w:numFmt w:val="decimal"/>
      <w:lvlText w:val="%1.%2.%3.%4."/>
      <w:lvlJc w:val="left"/>
      <w:pPr>
        <w:ind w:left="2015" w:hanging="648"/>
      </w:pPr>
    </w:lvl>
    <w:lvl w:ilvl="4">
      <w:start w:val="1"/>
      <w:numFmt w:val="decimal"/>
      <w:lvlText w:val="%1.%2.%3.%4.%5."/>
      <w:lvlJc w:val="left"/>
      <w:pPr>
        <w:ind w:left="2519" w:hanging="792"/>
      </w:pPr>
    </w:lvl>
    <w:lvl w:ilvl="5">
      <w:start w:val="1"/>
      <w:numFmt w:val="decimal"/>
      <w:lvlText w:val="%1.%2.%3.%4.%5.%6."/>
      <w:lvlJc w:val="left"/>
      <w:pPr>
        <w:ind w:left="3023" w:hanging="936"/>
      </w:pPr>
    </w:lvl>
    <w:lvl w:ilvl="6">
      <w:start w:val="1"/>
      <w:numFmt w:val="decimal"/>
      <w:lvlText w:val="%1.%2.%3.%4.%5.%6.%7."/>
      <w:lvlJc w:val="left"/>
      <w:pPr>
        <w:ind w:left="3527" w:hanging="1080"/>
      </w:pPr>
    </w:lvl>
    <w:lvl w:ilvl="7">
      <w:start w:val="1"/>
      <w:numFmt w:val="decimal"/>
      <w:lvlText w:val="%1.%2.%3.%4.%5.%6.%7.%8."/>
      <w:lvlJc w:val="left"/>
      <w:pPr>
        <w:ind w:left="4031" w:hanging="1224"/>
      </w:pPr>
    </w:lvl>
    <w:lvl w:ilvl="8">
      <w:start w:val="1"/>
      <w:numFmt w:val="decimal"/>
      <w:lvlText w:val="%1.%2.%3.%4.%5.%6.%7.%8.%9."/>
      <w:lvlJc w:val="left"/>
      <w:pPr>
        <w:ind w:left="4607" w:hanging="1440"/>
      </w:pPr>
    </w:lvl>
  </w:abstractNum>
  <w:abstractNum w:abstractNumId="6" w15:restartNumberingAfterBreak="0">
    <w:nsid w:val="18163656"/>
    <w:multiLevelType w:val="hybridMultilevel"/>
    <w:tmpl w:val="CBE499EA"/>
    <w:lvl w:ilvl="0" w:tplc="2E829F4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4E5F8A"/>
    <w:multiLevelType w:val="multilevel"/>
    <w:tmpl w:val="1809001F"/>
    <w:lvl w:ilvl="0">
      <w:start w:val="1"/>
      <w:numFmt w:val="decimal"/>
      <w:lvlText w:val="%1."/>
      <w:lvlJc w:val="left"/>
      <w:pPr>
        <w:ind w:left="647" w:hanging="360"/>
      </w:pPr>
    </w:lvl>
    <w:lvl w:ilvl="1">
      <w:start w:val="1"/>
      <w:numFmt w:val="decimal"/>
      <w:lvlText w:val="%1.%2."/>
      <w:lvlJc w:val="left"/>
      <w:pPr>
        <w:ind w:left="1283" w:hanging="432"/>
      </w:pPr>
    </w:lvl>
    <w:lvl w:ilvl="2">
      <w:start w:val="1"/>
      <w:numFmt w:val="decimal"/>
      <w:lvlText w:val="%1.%2.%3."/>
      <w:lvlJc w:val="left"/>
      <w:pPr>
        <w:ind w:left="1511" w:hanging="504"/>
      </w:pPr>
    </w:lvl>
    <w:lvl w:ilvl="3">
      <w:start w:val="1"/>
      <w:numFmt w:val="decimal"/>
      <w:lvlText w:val="%1.%2.%3.%4."/>
      <w:lvlJc w:val="left"/>
      <w:pPr>
        <w:ind w:left="2015" w:hanging="648"/>
      </w:pPr>
    </w:lvl>
    <w:lvl w:ilvl="4">
      <w:start w:val="1"/>
      <w:numFmt w:val="decimal"/>
      <w:lvlText w:val="%1.%2.%3.%4.%5."/>
      <w:lvlJc w:val="left"/>
      <w:pPr>
        <w:ind w:left="2519" w:hanging="792"/>
      </w:pPr>
    </w:lvl>
    <w:lvl w:ilvl="5">
      <w:start w:val="1"/>
      <w:numFmt w:val="decimal"/>
      <w:lvlText w:val="%1.%2.%3.%4.%5.%6."/>
      <w:lvlJc w:val="left"/>
      <w:pPr>
        <w:ind w:left="3023" w:hanging="936"/>
      </w:pPr>
    </w:lvl>
    <w:lvl w:ilvl="6">
      <w:start w:val="1"/>
      <w:numFmt w:val="decimal"/>
      <w:lvlText w:val="%1.%2.%3.%4.%5.%6.%7."/>
      <w:lvlJc w:val="left"/>
      <w:pPr>
        <w:ind w:left="3527" w:hanging="1080"/>
      </w:pPr>
    </w:lvl>
    <w:lvl w:ilvl="7">
      <w:start w:val="1"/>
      <w:numFmt w:val="decimal"/>
      <w:lvlText w:val="%1.%2.%3.%4.%5.%6.%7.%8."/>
      <w:lvlJc w:val="left"/>
      <w:pPr>
        <w:ind w:left="4031" w:hanging="1224"/>
      </w:pPr>
    </w:lvl>
    <w:lvl w:ilvl="8">
      <w:start w:val="1"/>
      <w:numFmt w:val="decimal"/>
      <w:lvlText w:val="%1.%2.%3.%4.%5.%6.%7.%8.%9."/>
      <w:lvlJc w:val="left"/>
      <w:pPr>
        <w:ind w:left="4607" w:hanging="1440"/>
      </w:pPr>
    </w:lvl>
  </w:abstractNum>
  <w:abstractNum w:abstractNumId="8" w15:restartNumberingAfterBreak="0">
    <w:nsid w:val="2CF730E0"/>
    <w:multiLevelType w:val="hybridMultilevel"/>
    <w:tmpl w:val="70CA6DD2"/>
    <w:lvl w:ilvl="0" w:tplc="D030827C">
      <w:numFmt w:val="bullet"/>
      <w:lvlText w:val="-"/>
      <w:lvlJc w:val="left"/>
      <w:pPr>
        <w:ind w:left="720" w:hanging="360"/>
      </w:pPr>
      <w:rPr>
        <w:rFonts w:ascii="Times New Roman" w:eastAsia="Times New Roman Bold"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3AB57A6"/>
    <w:multiLevelType w:val="hybridMultilevel"/>
    <w:tmpl w:val="43B4D7F2"/>
    <w:lvl w:ilvl="0" w:tplc="2E829F4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C4233D"/>
    <w:multiLevelType w:val="multilevel"/>
    <w:tmpl w:val="A2C269A0"/>
    <w:lvl w:ilvl="0">
      <w:start w:val="1"/>
      <w:numFmt w:val="bullet"/>
      <w:lvlText w:val=""/>
      <w:lvlJc w:val="left"/>
      <w:pPr>
        <w:ind w:left="360" w:hanging="360"/>
      </w:pPr>
      <w:rPr>
        <w:rFonts w:ascii="Symbol" w:hAnsi="Symbol" w:hint="default"/>
      </w:rPr>
    </w:lvl>
    <w:lvl w:ilvl="1">
      <w:start w:val="14"/>
      <w:numFmt w:val="bullet"/>
      <w:lvlText w:val="-"/>
      <w:lvlJc w:val="left"/>
      <w:pPr>
        <w:ind w:left="720" w:hanging="360"/>
      </w:pPr>
      <w:rPr>
        <w:rFonts w:ascii="Times New Roman" w:eastAsia="Times New Roman" w:hAnsi="Times New Roman" w:cs="Times New Roman" w:hint="default"/>
      </w:rPr>
    </w:lvl>
    <w:lvl w:ilvl="2">
      <w:start w:val="1"/>
      <w:numFmt w:val="decimal"/>
      <w:lvlText w:val="%1.%2.%3."/>
      <w:lvlJc w:val="left"/>
      <w:pPr>
        <w:ind w:left="1224" w:hanging="504"/>
      </w:pPr>
    </w:lvl>
    <w:lvl w:ilvl="3">
      <w:start w:val="14"/>
      <w:numFmt w:val="bullet"/>
      <w:lvlText w:val="-"/>
      <w:lvlJc w:val="left"/>
      <w:pPr>
        <w:ind w:left="1440" w:hanging="360"/>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0B512B"/>
    <w:multiLevelType w:val="multilevel"/>
    <w:tmpl w:val="A2C269A0"/>
    <w:lvl w:ilvl="0">
      <w:start w:val="1"/>
      <w:numFmt w:val="bullet"/>
      <w:lvlText w:val=""/>
      <w:lvlJc w:val="left"/>
      <w:pPr>
        <w:ind w:left="1069" w:hanging="360"/>
      </w:pPr>
      <w:rPr>
        <w:rFonts w:ascii="Symbol" w:hAnsi="Symbol" w:hint="default"/>
      </w:rPr>
    </w:lvl>
    <w:lvl w:ilvl="1">
      <w:start w:val="14"/>
      <w:numFmt w:val="bullet"/>
      <w:lvlText w:val="-"/>
      <w:lvlJc w:val="left"/>
      <w:pPr>
        <w:ind w:left="1429" w:hanging="360"/>
      </w:pPr>
      <w:rPr>
        <w:rFonts w:ascii="Times New Roman" w:eastAsia="Times New Roman" w:hAnsi="Times New Roman" w:cs="Times New Roman" w:hint="default"/>
      </w:rPr>
    </w:lvl>
    <w:lvl w:ilvl="2">
      <w:start w:val="1"/>
      <w:numFmt w:val="decimal"/>
      <w:lvlText w:val="%1.%2.%3."/>
      <w:lvlJc w:val="left"/>
      <w:pPr>
        <w:ind w:left="1933" w:hanging="504"/>
      </w:pPr>
    </w:lvl>
    <w:lvl w:ilvl="3">
      <w:start w:val="14"/>
      <w:numFmt w:val="bullet"/>
      <w:lvlText w:val="-"/>
      <w:lvlJc w:val="left"/>
      <w:pPr>
        <w:ind w:left="2149" w:hanging="360"/>
      </w:pPr>
      <w:rPr>
        <w:rFonts w:ascii="Times New Roman" w:eastAsia="Times New Roman" w:hAnsi="Times New Roman" w:cs="Times New Roman" w:hint="default"/>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2" w15:restartNumberingAfterBreak="0">
    <w:nsid w:val="387B7697"/>
    <w:multiLevelType w:val="hybridMultilevel"/>
    <w:tmpl w:val="2362D37C"/>
    <w:lvl w:ilvl="0" w:tplc="A5C61D22">
      <w:numFmt w:val="bullet"/>
      <w:lvlText w:val="-"/>
      <w:lvlJc w:val="left"/>
      <w:pPr>
        <w:ind w:left="720" w:hanging="360"/>
      </w:pPr>
      <w:rPr>
        <w:rFonts w:ascii="Times New Roman" w:eastAsia="Times New Roman Bold"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677EB0"/>
    <w:multiLevelType w:val="multilevel"/>
    <w:tmpl w:val="3F6CA4CC"/>
    <w:lvl w:ilvl="0">
      <w:numFmt w:val="bullet"/>
      <w:lvlText w:val="-"/>
      <w:lvlJc w:val="left"/>
      <w:pPr>
        <w:ind w:left="360" w:hanging="360"/>
      </w:pPr>
      <w:rPr>
        <w:rFonts w:ascii="Times New Roman" w:eastAsia="Times New Roman Bold" w:hAnsi="Times New Roman" w:cs="Times New Roman" w:hint="default"/>
      </w:rPr>
    </w:lvl>
    <w:lvl w:ilvl="1">
      <w:start w:val="14"/>
      <w:numFmt w:val="bullet"/>
      <w:lvlText w:val="-"/>
      <w:lvlJc w:val="left"/>
      <w:pPr>
        <w:ind w:left="720" w:hanging="360"/>
      </w:pPr>
      <w:rPr>
        <w:rFonts w:ascii="Times New Roman" w:eastAsia="Times New Roman" w:hAnsi="Times New Roman" w:cs="Times New Roman" w:hint="default"/>
      </w:rPr>
    </w:lvl>
    <w:lvl w:ilvl="2">
      <w:start w:val="14"/>
      <w:numFmt w:val="bullet"/>
      <w:lvlText w:val="-"/>
      <w:lvlJc w:val="left"/>
      <w:pPr>
        <w:ind w:left="360" w:hanging="360"/>
      </w:pPr>
      <w:rPr>
        <w:rFonts w:ascii="Times New Roman" w:eastAsia="Times New Roman" w:hAnsi="Times New Roman" w:cs="Times New Roman" w:hint="default"/>
      </w:rPr>
    </w:lvl>
    <w:lvl w:ilvl="3">
      <w:start w:val="14"/>
      <w:numFmt w:val="bullet"/>
      <w:lvlText w:val="-"/>
      <w:lvlJc w:val="left"/>
      <w:pPr>
        <w:ind w:left="1440" w:hanging="360"/>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242241"/>
    <w:multiLevelType w:val="hybridMultilevel"/>
    <w:tmpl w:val="8D069258"/>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430D16E5"/>
    <w:multiLevelType w:val="hybridMultilevel"/>
    <w:tmpl w:val="B9A2EAA0"/>
    <w:lvl w:ilvl="0" w:tplc="C846D18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C52932"/>
    <w:multiLevelType w:val="hybridMultilevel"/>
    <w:tmpl w:val="3DB48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D53D9E"/>
    <w:multiLevelType w:val="multilevel"/>
    <w:tmpl w:val="A2C269A0"/>
    <w:lvl w:ilvl="0">
      <w:start w:val="1"/>
      <w:numFmt w:val="bullet"/>
      <w:lvlText w:val=""/>
      <w:lvlJc w:val="left"/>
      <w:pPr>
        <w:ind w:left="1069" w:hanging="360"/>
      </w:pPr>
      <w:rPr>
        <w:rFonts w:ascii="Symbol" w:hAnsi="Symbol" w:hint="default"/>
      </w:rPr>
    </w:lvl>
    <w:lvl w:ilvl="1">
      <w:start w:val="14"/>
      <w:numFmt w:val="bullet"/>
      <w:lvlText w:val="-"/>
      <w:lvlJc w:val="left"/>
      <w:pPr>
        <w:ind w:left="1429" w:hanging="360"/>
      </w:pPr>
      <w:rPr>
        <w:rFonts w:ascii="Times New Roman" w:eastAsia="Times New Roman" w:hAnsi="Times New Roman" w:cs="Times New Roman" w:hint="default"/>
      </w:rPr>
    </w:lvl>
    <w:lvl w:ilvl="2">
      <w:start w:val="1"/>
      <w:numFmt w:val="decimal"/>
      <w:lvlText w:val="%1.%2.%3."/>
      <w:lvlJc w:val="left"/>
      <w:pPr>
        <w:ind w:left="1933" w:hanging="504"/>
      </w:pPr>
    </w:lvl>
    <w:lvl w:ilvl="3">
      <w:start w:val="14"/>
      <w:numFmt w:val="bullet"/>
      <w:lvlText w:val="-"/>
      <w:lvlJc w:val="left"/>
      <w:pPr>
        <w:ind w:left="2149" w:hanging="360"/>
      </w:pPr>
      <w:rPr>
        <w:rFonts w:ascii="Times New Roman" w:eastAsia="Times New Roman" w:hAnsi="Times New Roman" w:cs="Times New Roman" w:hint="default"/>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8" w15:restartNumberingAfterBreak="0">
    <w:nsid w:val="50465F9C"/>
    <w:multiLevelType w:val="hybridMultilevel"/>
    <w:tmpl w:val="75A00C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BD1A02"/>
    <w:multiLevelType w:val="hybridMultilevel"/>
    <w:tmpl w:val="DCF2F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30826EE"/>
    <w:multiLevelType w:val="hybridMultilevel"/>
    <w:tmpl w:val="530080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2165B8"/>
    <w:multiLevelType w:val="multilevel"/>
    <w:tmpl w:val="0D62CC66"/>
    <w:lvl w:ilvl="0">
      <w:start w:val="1"/>
      <w:numFmt w:val="decimal"/>
      <w:lvlText w:val="%1."/>
      <w:lvlJc w:val="left"/>
      <w:pPr>
        <w:ind w:left="360" w:hanging="360"/>
      </w:pPr>
    </w:lvl>
    <w:lvl w:ilvl="1">
      <w:start w:val="14"/>
      <w:numFmt w:val="bullet"/>
      <w:lvlText w:val="-"/>
      <w:lvlJc w:val="left"/>
      <w:pPr>
        <w:ind w:left="720" w:hanging="360"/>
      </w:pPr>
      <w:rPr>
        <w:rFonts w:ascii="Times New Roman" w:eastAsia="Times New Roman" w:hAnsi="Times New Roman" w:cs="Times New Roman" w:hint="default"/>
      </w:rPr>
    </w:lvl>
    <w:lvl w:ilvl="2">
      <w:start w:val="14"/>
      <w:numFmt w:val="bullet"/>
      <w:lvlText w:val="-"/>
      <w:lvlJc w:val="left"/>
      <w:pPr>
        <w:ind w:left="360" w:hanging="360"/>
      </w:pPr>
      <w:rPr>
        <w:rFonts w:ascii="Times New Roman" w:eastAsia="Times New Roman" w:hAnsi="Times New Roman" w:cs="Times New Roman" w:hint="default"/>
      </w:rPr>
    </w:lvl>
    <w:lvl w:ilvl="3">
      <w:start w:val="14"/>
      <w:numFmt w:val="bullet"/>
      <w:lvlText w:val="-"/>
      <w:lvlJc w:val="left"/>
      <w:pPr>
        <w:ind w:left="1440" w:hanging="360"/>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F4753D"/>
    <w:multiLevelType w:val="hybridMultilevel"/>
    <w:tmpl w:val="D7E88D9C"/>
    <w:lvl w:ilvl="0" w:tplc="2E829F46">
      <w:numFmt w:val="bullet"/>
      <w:lvlText w:val="-"/>
      <w:lvlJc w:val="left"/>
      <w:pPr>
        <w:ind w:left="1074" w:hanging="360"/>
      </w:pPr>
      <w:rPr>
        <w:rFonts w:ascii="Calibri" w:eastAsiaTheme="minorHAnsi" w:hAnsi="Calibri" w:cs="Calibri" w:hint="default"/>
      </w:rPr>
    </w:lvl>
    <w:lvl w:ilvl="1" w:tplc="18090003" w:tentative="1">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23" w15:restartNumberingAfterBreak="0">
    <w:nsid w:val="5AA827BC"/>
    <w:multiLevelType w:val="hybridMultilevel"/>
    <w:tmpl w:val="6600A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852D31"/>
    <w:multiLevelType w:val="hybridMultilevel"/>
    <w:tmpl w:val="10DC2A24"/>
    <w:lvl w:ilvl="0" w:tplc="9A0AFE1C">
      <w:start w:val="14"/>
      <w:numFmt w:val="bullet"/>
      <w:lvlText w:val="-"/>
      <w:lvlJc w:val="left"/>
      <w:pPr>
        <w:ind w:left="-5920" w:hanging="360"/>
      </w:pPr>
      <w:rPr>
        <w:rFonts w:ascii="Times New Roman" w:eastAsia="Times New Roman" w:hAnsi="Times New Roman" w:cs="Times New Roman" w:hint="default"/>
      </w:rPr>
    </w:lvl>
    <w:lvl w:ilvl="1" w:tplc="FFFFFFFF" w:tentative="1">
      <w:start w:val="1"/>
      <w:numFmt w:val="bullet"/>
      <w:lvlText w:val="o"/>
      <w:lvlJc w:val="left"/>
      <w:pPr>
        <w:ind w:left="-5200" w:hanging="360"/>
      </w:pPr>
      <w:rPr>
        <w:rFonts w:ascii="Courier New" w:hAnsi="Courier New" w:cs="Courier New" w:hint="default"/>
      </w:rPr>
    </w:lvl>
    <w:lvl w:ilvl="2" w:tplc="FFFFFFFF" w:tentative="1">
      <w:start w:val="1"/>
      <w:numFmt w:val="bullet"/>
      <w:lvlText w:val=""/>
      <w:lvlJc w:val="left"/>
      <w:pPr>
        <w:ind w:left="-4480" w:hanging="360"/>
      </w:pPr>
      <w:rPr>
        <w:rFonts w:ascii="Wingdings" w:hAnsi="Wingdings" w:hint="default"/>
      </w:rPr>
    </w:lvl>
    <w:lvl w:ilvl="3" w:tplc="FFFFFFFF" w:tentative="1">
      <w:start w:val="1"/>
      <w:numFmt w:val="bullet"/>
      <w:lvlText w:val=""/>
      <w:lvlJc w:val="left"/>
      <w:pPr>
        <w:ind w:left="-3760" w:hanging="360"/>
      </w:pPr>
      <w:rPr>
        <w:rFonts w:ascii="Symbol" w:hAnsi="Symbol" w:hint="default"/>
      </w:rPr>
    </w:lvl>
    <w:lvl w:ilvl="4" w:tplc="FFFFFFFF" w:tentative="1">
      <w:start w:val="1"/>
      <w:numFmt w:val="bullet"/>
      <w:lvlText w:val="o"/>
      <w:lvlJc w:val="left"/>
      <w:pPr>
        <w:ind w:left="-3040" w:hanging="360"/>
      </w:pPr>
      <w:rPr>
        <w:rFonts w:ascii="Courier New" w:hAnsi="Courier New" w:cs="Courier New" w:hint="default"/>
      </w:rPr>
    </w:lvl>
    <w:lvl w:ilvl="5" w:tplc="FFFFFFFF" w:tentative="1">
      <w:start w:val="1"/>
      <w:numFmt w:val="bullet"/>
      <w:lvlText w:val=""/>
      <w:lvlJc w:val="left"/>
      <w:pPr>
        <w:ind w:left="-2320" w:hanging="360"/>
      </w:pPr>
      <w:rPr>
        <w:rFonts w:ascii="Wingdings" w:hAnsi="Wingdings" w:hint="default"/>
      </w:rPr>
    </w:lvl>
    <w:lvl w:ilvl="6" w:tplc="FFFFFFFF" w:tentative="1">
      <w:start w:val="1"/>
      <w:numFmt w:val="bullet"/>
      <w:lvlText w:val=""/>
      <w:lvlJc w:val="left"/>
      <w:pPr>
        <w:ind w:left="-1600" w:hanging="360"/>
      </w:pPr>
      <w:rPr>
        <w:rFonts w:ascii="Symbol" w:hAnsi="Symbol" w:hint="default"/>
      </w:rPr>
    </w:lvl>
    <w:lvl w:ilvl="7" w:tplc="FFFFFFFF" w:tentative="1">
      <w:start w:val="1"/>
      <w:numFmt w:val="bullet"/>
      <w:lvlText w:val="o"/>
      <w:lvlJc w:val="left"/>
      <w:pPr>
        <w:ind w:left="-880" w:hanging="360"/>
      </w:pPr>
      <w:rPr>
        <w:rFonts w:ascii="Courier New" w:hAnsi="Courier New" w:cs="Courier New" w:hint="default"/>
      </w:rPr>
    </w:lvl>
    <w:lvl w:ilvl="8" w:tplc="FFFFFFFF" w:tentative="1">
      <w:start w:val="1"/>
      <w:numFmt w:val="bullet"/>
      <w:lvlText w:val=""/>
      <w:lvlJc w:val="left"/>
      <w:pPr>
        <w:ind w:left="-160" w:hanging="360"/>
      </w:pPr>
      <w:rPr>
        <w:rFonts w:ascii="Wingdings" w:hAnsi="Wingdings" w:hint="default"/>
      </w:rPr>
    </w:lvl>
  </w:abstractNum>
  <w:abstractNum w:abstractNumId="25" w15:restartNumberingAfterBreak="0">
    <w:nsid w:val="668959F0"/>
    <w:multiLevelType w:val="hybridMultilevel"/>
    <w:tmpl w:val="94A60CD4"/>
    <w:lvl w:ilvl="0" w:tplc="AD343E14">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760447"/>
    <w:multiLevelType w:val="hybridMultilevel"/>
    <w:tmpl w:val="4FA0316C"/>
    <w:lvl w:ilvl="0" w:tplc="2E829F4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526FBD"/>
    <w:multiLevelType w:val="hybridMultilevel"/>
    <w:tmpl w:val="E82C8E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FC51A1"/>
    <w:multiLevelType w:val="multilevel"/>
    <w:tmpl w:val="A2C269A0"/>
    <w:lvl w:ilvl="0">
      <w:start w:val="1"/>
      <w:numFmt w:val="bullet"/>
      <w:lvlText w:val=""/>
      <w:lvlJc w:val="left"/>
      <w:pPr>
        <w:ind w:left="1069" w:hanging="360"/>
      </w:pPr>
      <w:rPr>
        <w:rFonts w:ascii="Symbol" w:hAnsi="Symbol" w:hint="default"/>
      </w:rPr>
    </w:lvl>
    <w:lvl w:ilvl="1">
      <w:start w:val="14"/>
      <w:numFmt w:val="bullet"/>
      <w:lvlText w:val="-"/>
      <w:lvlJc w:val="left"/>
      <w:pPr>
        <w:ind w:left="1429" w:hanging="360"/>
      </w:pPr>
      <w:rPr>
        <w:rFonts w:ascii="Times New Roman" w:eastAsia="Times New Roman" w:hAnsi="Times New Roman" w:cs="Times New Roman" w:hint="default"/>
      </w:rPr>
    </w:lvl>
    <w:lvl w:ilvl="2">
      <w:start w:val="1"/>
      <w:numFmt w:val="decimal"/>
      <w:lvlText w:val="%1.%2.%3."/>
      <w:lvlJc w:val="left"/>
      <w:pPr>
        <w:ind w:left="1933" w:hanging="504"/>
      </w:pPr>
    </w:lvl>
    <w:lvl w:ilvl="3">
      <w:start w:val="14"/>
      <w:numFmt w:val="bullet"/>
      <w:lvlText w:val="-"/>
      <w:lvlJc w:val="left"/>
      <w:pPr>
        <w:ind w:left="2149" w:hanging="360"/>
      </w:pPr>
      <w:rPr>
        <w:rFonts w:ascii="Times New Roman" w:eastAsia="Times New Roman" w:hAnsi="Times New Roman" w:cs="Times New Roman" w:hint="default"/>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9" w15:restartNumberingAfterBreak="0">
    <w:nsid w:val="715238D3"/>
    <w:multiLevelType w:val="hybridMultilevel"/>
    <w:tmpl w:val="8AFEDB2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0" w15:restartNumberingAfterBreak="0">
    <w:nsid w:val="733C1EC6"/>
    <w:multiLevelType w:val="multilevel"/>
    <w:tmpl w:val="8DCC621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1" w15:restartNumberingAfterBreak="0">
    <w:nsid w:val="76BC528E"/>
    <w:multiLevelType w:val="hybridMultilevel"/>
    <w:tmpl w:val="B032083C"/>
    <w:lvl w:ilvl="0" w:tplc="722ED1AE">
      <w:numFmt w:val="bullet"/>
      <w:lvlText w:val="-"/>
      <w:lvlJc w:val="left"/>
      <w:pPr>
        <w:ind w:left="720" w:hanging="360"/>
      </w:pPr>
      <w:rPr>
        <w:rFonts w:ascii="Calibri" w:eastAsiaTheme="minorHAnsi" w:hAnsi="Calibri" w:cs="Calibri" w:hint="default"/>
        <w:b/>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255C29"/>
    <w:multiLevelType w:val="multilevel"/>
    <w:tmpl w:val="1809001F"/>
    <w:lvl w:ilvl="0">
      <w:start w:val="1"/>
      <w:numFmt w:val="decimal"/>
      <w:lvlText w:val="%1."/>
      <w:lvlJc w:val="left"/>
      <w:pPr>
        <w:ind w:left="647" w:hanging="360"/>
      </w:pPr>
    </w:lvl>
    <w:lvl w:ilvl="1">
      <w:start w:val="1"/>
      <w:numFmt w:val="decimal"/>
      <w:lvlText w:val="%1.%2."/>
      <w:lvlJc w:val="left"/>
      <w:pPr>
        <w:ind w:left="716" w:hanging="432"/>
      </w:pPr>
    </w:lvl>
    <w:lvl w:ilvl="2">
      <w:start w:val="1"/>
      <w:numFmt w:val="decimal"/>
      <w:lvlText w:val="%1.%2.%3."/>
      <w:lvlJc w:val="left"/>
      <w:pPr>
        <w:ind w:left="1511" w:hanging="504"/>
      </w:pPr>
    </w:lvl>
    <w:lvl w:ilvl="3">
      <w:start w:val="1"/>
      <w:numFmt w:val="decimal"/>
      <w:lvlText w:val="%1.%2.%3.%4."/>
      <w:lvlJc w:val="left"/>
      <w:pPr>
        <w:ind w:left="2015" w:hanging="648"/>
      </w:pPr>
    </w:lvl>
    <w:lvl w:ilvl="4">
      <w:start w:val="1"/>
      <w:numFmt w:val="decimal"/>
      <w:lvlText w:val="%1.%2.%3.%4.%5."/>
      <w:lvlJc w:val="left"/>
      <w:pPr>
        <w:ind w:left="2519" w:hanging="792"/>
      </w:pPr>
    </w:lvl>
    <w:lvl w:ilvl="5">
      <w:start w:val="1"/>
      <w:numFmt w:val="decimal"/>
      <w:lvlText w:val="%1.%2.%3.%4.%5.%6."/>
      <w:lvlJc w:val="left"/>
      <w:pPr>
        <w:ind w:left="3023" w:hanging="936"/>
      </w:pPr>
    </w:lvl>
    <w:lvl w:ilvl="6">
      <w:start w:val="1"/>
      <w:numFmt w:val="decimal"/>
      <w:lvlText w:val="%1.%2.%3.%4.%5.%6.%7."/>
      <w:lvlJc w:val="left"/>
      <w:pPr>
        <w:ind w:left="3527" w:hanging="1080"/>
      </w:pPr>
    </w:lvl>
    <w:lvl w:ilvl="7">
      <w:start w:val="1"/>
      <w:numFmt w:val="decimal"/>
      <w:lvlText w:val="%1.%2.%3.%4.%5.%6.%7.%8."/>
      <w:lvlJc w:val="left"/>
      <w:pPr>
        <w:ind w:left="4031" w:hanging="1224"/>
      </w:pPr>
    </w:lvl>
    <w:lvl w:ilvl="8">
      <w:start w:val="1"/>
      <w:numFmt w:val="decimal"/>
      <w:lvlText w:val="%1.%2.%3.%4.%5.%6.%7.%8.%9."/>
      <w:lvlJc w:val="left"/>
      <w:pPr>
        <w:ind w:left="4607" w:hanging="1440"/>
      </w:pPr>
    </w:lvl>
  </w:abstractNum>
  <w:num w:numId="1" w16cid:durableId="1057625376">
    <w:abstractNumId w:val="0"/>
  </w:num>
  <w:num w:numId="2" w16cid:durableId="1141383075">
    <w:abstractNumId w:val="31"/>
  </w:num>
  <w:num w:numId="3" w16cid:durableId="2118601979">
    <w:abstractNumId w:val="6"/>
  </w:num>
  <w:num w:numId="4" w16cid:durableId="283583803">
    <w:abstractNumId w:val="18"/>
  </w:num>
  <w:num w:numId="5" w16cid:durableId="59669645">
    <w:abstractNumId w:val="1"/>
  </w:num>
  <w:num w:numId="6" w16cid:durableId="2109806076">
    <w:abstractNumId w:val="8"/>
  </w:num>
  <w:num w:numId="7" w16cid:durableId="1576814172">
    <w:abstractNumId w:val="15"/>
  </w:num>
  <w:num w:numId="8" w16cid:durableId="1906067962">
    <w:abstractNumId w:val="25"/>
  </w:num>
  <w:num w:numId="9" w16cid:durableId="273753151">
    <w:abstractNumId w:val="4"/>
  </w:num>
  <w:num w:numId="10" w16cid:durableId="549727721">
    <w:abstractNumId w:val="30"/>
  </w:num>
  <w:num w:numId="11" w16cid:durableId="1903709114">
    <w:abstractNumId w:val="19"/>
  </w:num>
  <w:num w:numId="12" w16cid:durableId="85081377">
    <w:abstractNumId w:val="22"/>
  </w:num>
  <w:num w:numId="13" w16cid:durableId="1727101227">
    <w:abstractNumId w:val="26"/>
  </w:num>
  <w:num w:numId="14" w16cid:durableId="375660265">
    <w:abstractNumId w:val="9"/>
  </w:num>
  <w:num w:numId="15" w16cid:durableId="309211364">
    <w:abstractNumId w:val="32"/>
  </w:num>
  <w:num w:numId="16" w16cid:durableId="751974946">
    <w:abstractNumId w:val="7"/>
  </w:num>
  <w:num w:numId="17" w16cid:durableId="1010374744">
    <w:abstractNumId w:val="5"/>
  </w:num>
  <w:num w:numId="18" w16cid:durableId="530148310">
    <w:abstractNumId w:val="10"/>
  </w:num>
  <w:num w:numId="19" w16cid:durableId="110366510">
    <w:abstractNumId w:val="17"/>
  </w:num>
  <w:num w:numId="20" w16cid:durableId="1944877850">
    <w:abstractNumId w:val="28"/>
  </w:num>
  <w:num w:numId="21" w16cid:durableId="1234853545">
    <w:abstractNumId w:val="11"/>
  </w:num>
  <w:num w:numId="22" w16cid:durableId="541209515">
    <w:abstractNumId w:val="2"/>
  </w:num>
  <w:num w:numId="23" w16cid:durableId="930629595">
    <w:abstractNumId w:val="29"/>
  </w:num>
  <w:num w:numId="24" w16cid:durableId="485978900">
    <w:abstractNumId w:val="24"/>
  </w:num>
  <w:num w:numId="25" w16cid:durableId="1907645679">
    <w:abstractNumId w:val="12"/>
  </w:num>
  <w:num w:numId="26" w16cid:durableId="1223251330">
    <w:abstractNumId w:val="21"/>
  </w:num>
  <w:num w:numId="27" w16cid:durableId="12654006">
    <w:abstractNumId w:val="14"/>
  </w:num>
  <w:num w:numId="28" w16cid:durableId="872813812">
    <w:abstractNumId w:val="23"/>
  </w:num>
  <w:num w:numId="29" w16cid:durableId="1756900577">
    <w:abstractNumId w:val="16"/>
  </w:num>
  <w:num w:numId="30" w16cid:durableId="723137388">
    <w:abstractNumId w:val="3"/>
  </w:num>
  <w:num w:numId="31" w16cid:durableId="574097155">
    <w:abstractNumId w:val="27"/>
  </w:num>
  <w:num w:numId="32" w16cid:durableId="708771919">
    <w:abstractNumId w:val="20"/>
  </w:num>
  <w:num w:numId="33" w16cid:durableId="1078819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uncil" w:val="true"/>
    <w:docVar w:name="CoverPageOnWordDoc" w:val="false"/>
    <w:docVar w:name="DocStatus" w:val="Green"/>
    <w:docVar w:name="DocuWriteMetaData" w:val="&lt;metadataset docuwriteversion=&quot;4.8.5&quot; technicalblockguid=&quot;4707399517882305144&quot;&gt;_x000d__x000a_  &lt;metadata key=&quot;md_DocumentLanguages&quot;&gt;_x000d__x000a_    &lt;basicdatatypelist&gt;_x000d__x000a_      &lt;language key=&quot;ET&quot; text=&quot;ET&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SAATEMÄRKUSED&quot; /&gt;_x000d__x000a_    &lt;/basicdatatype&gt;_x000d__x000a_  &lt;/metadata&gt;_x000d__x000a_  &lt;metadata key=&quot;md_HeadingText&quot;&gt;_x000d__x000a_    &lt;headingtext text=&quot;SAATEMÄRKUSED&quot;&gt;_x000d__x000a_      &lt;formattedtext&gt;_x000d__x000a_        &lt;xaml text=&quot;SAATEMÄRKUSED&quot;&gt;&amp;lt;FlowDocument xmlns=&quot;http://schemas.microsoft.com/winfx/2006/xaml/presentation&quot;&amp;gt;&amp;lt;Paragraph&amp;gt;SAATEMÄRKUSED&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Euroopa Liidu Nõukogu&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üssel&quot; /&gt;_x000d__x000a_    &lt;/basicdatatype&gt;_x000d__x000a_  &lt;/metadata&gt;_x000d__x000a_  &lt;metadata key=&quot;md_DocumentDate&quot;&gt;_x000d__x000a_    &lt;text&gt;2024-04-03&lt;/text&gt;_x000d__x000a_  &lt;/metadata&gt;_x000d__x000a_  &lt;metadata key=&quot;md_Prefix&quot;&gt;_x000d__x000a_    &lt;text&gt;&lt;/text&gt;_x000d__x000a_  &lt;/metadata&gt;_x000d__x000a_  &lt;metadata key=&quot;md_DocumentNumber&quot;&gt;_x000d__x000a_    &lt;text&gt;8508&lt;/text&gt;_x000d__x000a_  &lt;/metadata&gt;_x000d__x000a_  &lt;metadata key=&quot;md_YearDocumentNumber&quot;&gt;_x000d__x000a_    &lt;text&gt;2024&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DUC 112&lt;/text&gt;_x000d__x000a_      &lt;text&gt;SOC 251&lt;/text&gt;_x000d__x000a_      &lt;text&gt;RECH 153&lt;/text&gt;_x000d__x000a_      &lt;text&gt;JEUN 74&lt;/text&gt;_x000d__x000a_      &lt;text&gt;DIGIT 101&lt;/text&gt;_x000d__x000a_      &lt;text&gt;ENV 38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Euroopa Komisjoni peasekretär, allkirjastanud Martine DEPREZ, direktor&quot; /&gt;_x000d__x000a_    &lt;/basicdatatype&gt;_x000d__x000a_  &lt;/metadata&gt;_x000d__x000a_  &lt;metadata key=&quot;md_Recipient&quot;&gt;_x000d__x000a_    &lt;basicdatatype&gt;_x000d__x000a_      &lt;recipient key=&quot;re_47&quot; text=&quot;Thérèse BLANCHET, Euroopa Liidu Nõukogu peasekretär&quot; /&gt;_x000d__x000a_    &lt;/basicdatatype&gt;_x000d__x000a_  &lt;/metadata&gt;_x000d__x000a_  &lt;metadata key=&quot;md_DateOfReceipt&quot;&gt;_x000d__x000a_    &lt;text&gt;2024-03-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4) 144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KOMISJONI TEATIS EUROOPA PARLAMENDILE, NÕUKOGULE, EUROOPA MAJANDUS- JA SOTSIAALKOMITEELE NING REGIOONIDE KOMITEELE  Euroopa teaduskraadi loomise tegevuskava&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 xml:space=&quot;preserve&quot;&amp;gt;KOMISJONI TEATIS EUROOPA PARLAMENDILE, NÕUKOGULE, EUROOPA MAJANDUS- JA SOTSIAALKOMITEELE NING REGIOONIDE KOMITEELE &amp;lt;LineBreak /&amp;gt;Euroopa teaduskraadi loomise tegevuskava&amp;lt;/Paragraph&amp;gt;&amp;lt;/FlowDocument&amp;gt;&lt;/xaml&gt;_x000d__x000a_  &lt;/metadata&gt;_x000d__x000a_  &lt;metadata key=&quot;md_SubjectFootnote&quot; /&gt;_x000d__x000a_  &lt;metadata key=&quot;md_DG&quot;&gt;_x000d__x000a_    &lt;text&gt;TREE.1.B&lt;/text&gt;_x000d__x000a_  &lt;/metadata&gt;_x000d__x000a_  &lt;metadata key=&quot;md_Initials&quot;&gt;_x000d__x000a_    &lt;text&gt;nr&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T&lt;/text&gt;_x000d__x000a_  &lt;/metadata&gt;_x000d__x000a_  &lt;metadata key=&quot;md_SourceDocType&quot;&gt;_x000d__x000a_    &lt;text&gt;KOMISJONI TEATIS EUROOPA PARLAMENDILE, NÕUKOGULE, EUROOPA MAJANDUS- JA SOTSIAALKOMITEELE NING REGIOONIDE KOMITEELE&lt;/text&gt;_x000d__x000a_  &lt;/metadata&gt;_x000d__x000a_  &lt;metadata key=&quot;md_SourceDocTitle&quot;&gt;_x000d__x000a_    &lt;text&gt;{b}Euroopa teaduskraadi loomise tegevuskava{/b}&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LW_CORRIGENDUM" w:val="&lt;UNUSED&gt;"/>
    <w:docVar w:name="LW_COVERPAGE_EXISTS" w:val="True"/>
    <w:docVar w:name="LW_COVERPAGE_GUID" w:val="2281943E-ED88-4A77-8ED0-ADAF2B7B7A0F"/>
    <w:docVar w:name="LW_COVERPAGE_TYPE" w:val="1"/>
    <w:docVar w:name="LW_CROSSREFERENCE" w:val="{SWD(2024) 74 final}"/>
    <w:docVar w:name="LW_DocType" w:val="NORMAL"/>
    <w:docVar w:name="LW_EMISSION" w:val="27.3.2024"/>
    <w:docVar w:name="LW_EMISSION_ISODATE" w:val="2024-03-27"/>
    <w:docVar w:name="LW_EMISSION_LOCATION" w:val="BRX"/>
    <w:docVar w:name="LW_EMISSION_PREFIX" w:val="Brüssel,"/>
    <w:docVar w:name="LW_EMISSION_SUFFIX" w:val=" "/>
    <w:docVar w:name="LW_ID_DOCTYPE_NONLW" w:val="CP-014"/>
    <w:docVar w:name="LW_LANGUE" w:val="ET"/>
    <w:docVar w:name="LW_LEVEL_OF_SENSITIVITY" w:val="Standard treatment"/>
    <w:docVar w:name="LW_NOM.INST" w:val="EUROOPA KOMISJON"/>
    <w:docVar w:name="LW_NOM.INST_JOINTDOC" w:val="&lt;EMPTY&gt;"/>
    <w:docVar w:name="LW_PART_NBR" w:val="1"/>
    <w:docVar w:name="LW_PART_NBR_TOTAL" w:val="1"/>
    <w:docVar w:name="LW_REF.INST.NEW" w:val="COM"/>
    <w:docVar w:name="LW_REF.INST.NEW_ADOPTED" w:val="final"/>
    <w:docVar w:name="LW_REF.INST.NEW_TEXT" w:val="(2024) 1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uroopa teaduskraadi loomise tegevuskava&lt;/FMT&gt;"/>
    <w:docVar w:name="LW_TYPE.DOC.CP" w:val="KOMISJONI TEATIS EUROOPA PARLAMENDILE, NÕUKOGULE, EUROOPA MAJANDUS- JA SOTSIAALKOMITEELE NING REGIOONIDE KOMITEELE"/>
    <w:docVar w:name="LW_TYPE.DOC.CP.USERTEXT" w:val="&lt;EMPTY&gt;"/>
    <w:docVar w:name="LwApiVersions" w:val="LW4CoDe 1.24.5.0; LW 9.0, Build 20240221"/>
  </w:docVars>
  <w:rsids>
    <w:rsidRoot w:val="00FB51D9"/>
    <w:rsid w:val="00001478"/>
    <w:rsid w:val="00001E6A"/>
    <w:rsid w:val="000021A8"/>
    <w:rsid w:val="000024DA"/>
    <w:rsid w:val="000025E3"/>
    <w:rsid w:val="00002E58"/>
    <w:rsid w:val="000036A4"/>
    <w:rsid w:val="0000387B"/>
    <w:rsid w:val="00003A23"/>
    <w:rsid w:val="00004107"/>
    <w:rsid w:val="0000414A"/>
    <w:rsid w:val="000043F1"/>
    <w:rsid w:val="00004570"/>
    <w:rsid w:val="000046C2"/>
    <w:rsid w:val="000047E6"/>
    <w:rsid w:val="000054CE"/>
    <w:rsid w:val="00005AD4"/>
    <w:rsid w:val="00005EA8"/>
    <w:rsid w:val="00010456"/>
    <w:rsid w:val="00011501"/>
    <w:rsid w:val="0001215A"/>
    <w:rsid w:val="000141BB"/>
    <w:rsid w:val="00014B5C"/>
    <w:rsid w:val="00015120"/>
    <w:rsid w:val="0001574F"/>
    <w:rsid w:val="00015CE6"/>
    <w:rsid w:val="000206B8"/>
    <w:rsid w:val="00020AFB"/>
    <w:rsid w:val="00020BA9"/>
    <w:rsid w:val="00021AFE"/>
    <w:rsid w:val="000227B7"/>
    <w:rsid w:val="00023888"/>
    <w:rsid w:val="00023ACC"/>
    <w:rsid w:val="00027E09"/>
    <w:rsid w:val="00033854"/>
    <w:rsid w:val="00033BE3"/>
    <w:rsid w:val="0003435C"/>
    <w:rsid w:val="00034C18"/>
    <w:rsid w:val="00035B3E"/>
    <w:rsid w:val="00037683"/>
    <w:rsid w:val="00037A5B"/>
    <w:rsid w:val="000408CB"/>
    <w:rsid w:val="000417BF"/>
    <w:rsid w:val="00042845"/>
    <w:rsid w:val="000436E4"/>
    <w:rsid w:val="00043ADD"/>
    <w:rsid w:val="00044C84"/>
    <w:rsid w:val="00045439"/>
    <w:rsid w:val="000460FC"/>
    <w:rsid w:val="00047051"/>
    <w:rsid w:val="000471B0"/>
    <w:rsid w:val="0004732E"/>
    <w:rsid w:val="00052EAD"/>
    <w:rsid w:val="00053837"/>
    <w:rsid w:val="0005437F"/>
    <w:rsid w:val="000569C8"/>
    <w:rsid w:val="00056ED8"/>
    <w:rsid w:val="00057949"/>
    <w:rsid w:val="00057ADA"/>
    <w:rsid w:val="00057D12"/>
    <w:rsid w:val="000632B6"/>
    <w:rsid w:val="00063ACA"/>
    <w:rsid w:val="00067ED3"/>
    <w:rsid w:val="00071EBA"/>
    <w:rsid w:val="00072784"/>
    <w:rsid w:val="00075166"/>
    <w:rsid w:val="00075CA2"/>
    <w:rsid w:val="000768EC"/>
    <w:rsid w:val="000822DA"/>
    <w:rsid w:val="00083934"/>
    <w:rsid w:val="00084D48"/>
    <w:rsid w:val="00084F29"/>
    <w:rsid w:val="00084FF2"/>
    <w:rsid w:val="000858D5"/>
    <w:rsid w:val="00085A03"/>
    <w:rsid w:val="000926E7"/>
    <w:rsid w:val="00092D5A"/>
    <w:rsid w:val="00092DAA"/>
    <w:rsid w:val="00094789"/>
    <w:rsid w:val="000966D1"/>
    <w:rsid w:val="000971E2"/>
    <w:rsid w:val="000A193F"/>
    <w:rsid w:val="000A201B"/>
    <w:rsid w:val="000A23ED"/>
    <w:rsid w:val="000A317F"/>
    <w:rsid w:val="000A51AC"/>
    <w:rsid w:val="000A5402"/>
    <w:rsid w:val="000A764C"/>
    <w:rsid w:val="000B409E"/>
    <w:rsid w:val="000B775E"/>
    <w:rsid w:val="000C0DD0"/>
    <w:rsid w:val="000C2165"/>
    <w:rsid w:val="000C2DBA"/>
    <w:rsid w:val="000C3AE9"/>
    <w:rsid w:val="000C4FE4"/>
    <w:rsid w:val="000C5D01"/>
    <w:rsid w:val="000C60FB"/>
    <w:rsid w:val="000C7023"/>
    <w:rsid w:val="000C7240"/>
    <w:rsid w:val="000D0046"/>
    <w:rsid w:val="000D0399"/>
    <w:rsid w:val="000D1A7F"/>
    <w:rsid w:val="000D20CA"/>
    <w:rsid w:val="000D4CAB"/>
    <w:rsid w:val="000D6823"/>
    <w:rsid w:val="000D6D38"/>
    <w:rsid w:val="000E07FE"/>
    <w:rsid w:val="000E0E43"/>
    <w:rsid w:val="000E1008"/>
    <w:rsid w:val="000E3268"/>
    <w:rsid w:val="000E36DB"/>
    <w:rsid w:val="000E430B"/>
    <w:rsid w:val="000E4498"/>
    <w:rsid w:val="000E51AA"/>
    <w:rsid w:val="000E73CF"/>
    <w:rsid w:val="000F0E38"/>
    <w:rsid w:val="000F1394"/>
    <w:rsid w:val="000F1539"/>
    <w:rsid w:val="000F204C"/>
    <w:rsid w:val="000F3EAA"/>
    <w:rsid w:val="000F4718"/>
    <w:rsid w:val="000F4DCB"/>
    <w:rsid w:val="000F5159"/>
    <w:rsid w:val="000F639B"/>
    <w:rsid w:val="000F76E6"/>
    <w:rsid w:val="000F7E68"/>
    <w:rsid w:val="001002DF"/>
    <w:rsid w:val="00104441"/>
    <w:rsid w:val="001068E7"/>
    <w:rsid w:val="00106AE7"/>
    <w:rsid w:val="001073C1"/>
    <w:rsid w:val="00110185"/>
    <w:rsid w:val="001125E0"/>
    <w:rsid w:val="00112F57"/>
    <w:rsid w:val="00113BAC"/>
    <w:rsid w:val="00113F73"/>
    <w:rsid w:val="00115FDF"/>
    <w:rsid w:val="00116C7D"/>
    <w:rsid w:val="00117CF5"/>
    <w:rsid w:val="0012041C"/>
    <w:rsid w:val="001212EC"/>
    <w:rsid w:val="00121785"/>
    <w:rsid w:val="001242BD"/>
    <w:rsid w:val="001245D7"/>
    <w:rsid w:val="0012618E"/>
    <w:rsid w:val="00126744"/>
    <w:rsid w:val="00127B82"/>
    <w:rsid w:val="00127DF6"/>
    <w:rsid w:val="00130A26"/>
    <w:rsid w:val="001321B8"/>
    <w:rsid w:val="00132BB3"/>
    <w:rsid w:val="001334ED"/>
    <w:rsid w:val="00133F1D"/>
    <w:rsid w:val="001341EF"/>
    <w:rsid w:val="001359A9"/>
    <w:rsid w:val="00137DA0"/>
    <w:rsid w:val="0014090C"/>
    <w:rsid w:val="001412D8"/>
    <w:rsid w:val="00143090"/>
    <w:rsid w:val="001434D4"/>
    <w:rsid w:val="00143FEC"/>
    <w:rsid w:val="0014407A"/>
    <w:rsid w:val="00144A2C"/>
    <w:rsid w:val="00146FA8"/>
    <w:rsid w:val="00147B34"/>
    <w:rsid w:val="00147CD7"/>
    <w:rsid w:val="00151A0D"/>
    <w:rsid w:val="0015241D"/>
    <w:rsid w:val="00152DC1"/>
    <w:rsid w:val="001543A6"/>
    <w:rsid w:val="001549DA"/>
    <w:rsid w:val="00156639"/>
    <w:rsid w:val="001608A4"/>
    <w:rsid w:val="00160D37"/>
    <w:rsid w:val="001621D4"/>
    <w:rsid w:val="001624C6"/>
    <w:rsid w:val="00164F41"/>
    <w:rsid w:val="001653C2"/>
    <w:rsid w:val="001658C6"/>
    <w:rsid w:val="00165CEA"/>
    <w:rsid w:val="00166952"/>
    <w:rsid w:val="00170EF5"/>
    <w:rsid w:val="00175FCF"/>
    <w:rsid w:val="00180549"/>
    <w:rsid w:val="0018167C"/>
    <w:rsid w:val="00182654"/>
    <w:rsid w:val="001831F0"/>
    <w:rsid w:val="001844BB"/>
    <w:rsid w:val="001845F3"/>
    <w:rsid w:val="001852B0"/>
    <w:rsid w:val="00186C4B"/>
    <w:rsid w:val="00187519"/>
    <w:rsid w:val="00187B92"/>
    <w:rsid w:val="001913D1"/>
    <w:rsid w:val="001927D0"/>
    <w:rsid w:val="001934A5"/>
    <w:rsid w:val="00193823"/>
    <w:rsid w:val="001943C8"/>
    <w:rsid w:val="00196122"/>
    <w:rsid w:val="00196A69"/>
    <w:rsid w:val="001A08D3"/>
    <w:rsid w:val="001A0AA1"/>
    <w:rsid w:val="001A2626"/>
    <w:rsid w:val="001A3C69"/>
    <w:rsid w:val="001A59B2"/>
    <w:rsid w:val="001A5AED"/>
    <w:rsid w:val="001B01BC"/>
    <w:rsid w:val="001B2024"/>
    <w:rsid w:val="001B243A"/>
    <w:rsid w:val="001B6E51"/>
    <w:rsid w:val="001B702D"/>
    <w:rsid w:val="001C19F4"/>
    <w:rsid w:val="001C2E16"/>
    <w:rsid w:val="001C469C"/>
    <w:rsid w:val="001D5542"/>
    <w:rsid w:val="001D5B20"/>
    <w:rsid w:val="001D6174"/>
    <w:rsid w:val="001D63C5"/>
    <w:rsid w:val="001D6517"/>
    <w:rsid w:val="001E3AEC"/>
    <w:rsid w:val="001E4330"/>
    <w:rsid w:val="001E4D07"/>
    <w:rsid w:val="001E509D"/>
    <w:rsid w:val="001E699A"/>
    <w:rsid w:val="001E714A"/>
    <w:rsid w:val="001E730E"/>
    <w:rsid w:val="001E7B37"/>
    <w:rsid w:val="001F01DF"/>
    <w:rsid w:val="001F37AD"/>
    <w:rsid w:val="001F3A28"/>
    <w:rsid w:val="001F5D0E"/>
    <w:rsid w:val="001F6CB6"/>
    <w:rsid w:val="001F7BD0"/>
    <w:rsid w:val="00200CDA"/>
    <w:rsid w:val="002023D0"/>
    <w:rsid w:val="002024B3"/>
    <w:rsid w:val="002024EF"/>
    <w:rsid w:val="00203C3E"/>
    <w:rsid w:val="00207BF5"/>
    <w:rsid w:val="002114C7"/>
    <w:rsid w:val="00211D63"/>
    <w:rsid w:val="00212B8C"/>
    <w:rsid w:val="00212BA3"/>
    <w:rsid w:val="00213E74"/>
    <w:rsid w:val="0021760F"/>
    <w:rsid w:val="002206D2"/>
    <w:rsid w:val="00220920"/>
    <w:rsid w:val="002209AD"/>
    <w:rsid w:val="00222372"/>
    <w:rsid w:val="002236B7"/>
    <w:rsid w:val="00223EC5"/>
    <w:rsid w:val="00224FFD"/>
    <w:rsid w:val="00226F7D"/>
    <w:rsid w:val="00230E08"/>
    <w:rsid w:val="00232308"/>
    <w:rsid w:val="00233F94"/>
    <w:rsid w:val="002358BD"/>
    <w:rsid w:val="002361A6"/>
    <w:rsid w:val="0023678F"/>
    <w:rsid w:val="002369E9"/>
    <w:rsid w:val="00237084"/>
    <w:rsid w:val="002406C2"/>
    <w:rsid w:val="0024111B"/>
    <w:rsid w:val="00241EAB"/>
    <w:rsid w:val="0024200D"/>
    <w:rsid w:val="00242792"/>
    <w:rsid w:val="00242B9A"/>
    <w:rsid w:val="0024337B"/>
    <w:rsid w:val="00243FBF"/>
    <w:rsid w:val="0024474A"/>
    <w:rsid w:val="00244C27"/>
    <w:rsid w:val="00244E09"/>
    <w:rsid w:val="002503D7"/>
    <w:rsid w:val="00250F88"/>
    <w:rsid w:val="0025140A"/>
    <w:rsid w:val="00251651"/>
    <w:rsid w:val="002516A8"/>
    <w:rsid w:val="0025394D"/>
    <w:rsid w:val="00255F0E"/>
    <w:rsid w:val="00260C2D"/>
    <w:rsid w:val="00260C9D"/>
    <w:rsid w:val="00262627"/>
    <w:rsid w:val="002626D5"/>
    <w:rsid w:val="002632CA"/>
    <w:rsid w:val="00263DC9"/>
    <w:rsid w:val="00263F10"/>
    <w:rsid w:val="00264511"/>
    <w:rsid w:val="002649DE"/>
    <w:rsid w:val="002655F1"/>
    <w:rsid w:val="00265620"/>
    <w:rsid w:val="00271EC6"/>
    <w:rsid w:val="0027290F"/>
    <w:rsid w:val="00272FD3"/>
    <w:rsid w:val="002740AB"/>
    <w:rsid w:val="0027493C"/>
    <w:rsid w:val="00274A73"/>
    <w:rsid w:val="00275FD3"/>
    <w:rsid w:val="002761A1"/>
    <w:rsid w:val="0027625C"/>
    <w:rsid w:val="00280E6A"/>
    <w:rsid w:val="00282178"/>
    <w:rsid w:val="00283B67"/>
    <w:rsid w:val="00290134"/>
    <w:rsid w:val="002903C0"/>
    <w:rsid w:val="0029114A"/>
    <w:rsid w:val="002920AB"/>
    <w:rsid w:val="00292C88"/>
    <w:rsid w:val="00293179"/>
    <w:rsid w:val="002934C9"/>
    <w:rsid w:val="002952C3"/>
    <w:rsid w:val="0029599F"/>
    <w:rsid w:val="00295B0D"/>
    <w:rsid w:val="002965BA"/>
    <w:rsid w:val="002A1EE8"/>
    <w:rsid w:val="002A34AB"/>
    <w:rsid w:val="002A3BA8"/>
    <w:rsid w:val="002A46FD"/>
    <w:rsid w:val="002B0D48"/>
    <w:rsid w:val="002B123B"/>
    <w:rsid w:val="002B233F"/>
    <w:rsid w:val="002B30E9"/>
    <w:rsid w:val="002B43A6"/>
    <w:rsid w:val="002B464E"/>
    <w:rsid w:val="002B49BA"/>
    <w:rsid w:val="002B6884"/>
    <w:rsid w:val="002C102E"/>
    <w:rsid w:val="002C602A"/>
    <w:rsid w:val="002C6A81"/>
    <w:rsid w:val="002D02F2"/>
    <w:rsid w:val="002D1361"/>
    <w:rsid w:val="002D137E"/>
    <w:rsid w:val="002D210E"/>
    <w:rsid w:val="002D33EF"/>
    <w:rsid w:val="002D703D"/>
    <w:rsid w:val="002D7B16"/>
    <w:rsid w:val="002E0A9D"/>
    <w:rsid w:val="002E12D6"/>
    <w:rsid w:val="002E1A01"/>
    <w:rsid w:val="002E1F43"/>
    <w:rsid w:val="002E510D"/>
    <w:rsid w:val="002F1B28"/>
    <w:rsid w:val="002F1E4A"/>
    <w:rsid w:val="002F2E65"/>
    <w:rsid w:val="002F30C3"/>
    <w:rsid w:val="002F4235"/>
    <w:rsid w:val="002F4F98"/>
    <w:rsid w:val="002F6095"/>
    <w:rsid w:val="002F7984"/>
    <w:rsid w:val="00300BFC"/>
    <w:rsid w:val="00300D33"/>
    <w:rsid w:val="00301A7F"/>
    <w:rsid w:val="00301F43"/>
    <w:rsid w:val="00302AFE"/>
    <w:rsid w:val="00305709"/>
    <w:rsid w:val="00313203"/>
    <w:rsid w:val="00314865"/>
    <w:rsid w:val="003158E7"/>
    <w:rsid w:val="00315EA7"/>
    <w:rsid w:val="003162FA"/>
    <w:rsid w:val="00316EEF"/>
    <w:rsid w:val="00320853"/>
    <w:rsid w:val="00322EB5"/>
    <w:rsid w:val="00323473"/>
    <w:rsid w:val="00323C42"/>
    <w:rsid w:val="00323CF7"/>
    <w:rsid w:val="003249F1"/>
    <w:rsid w:val="00327FDD"/>
    <w:rsid w:val="003301FC"/>
    <w:rsid w:val="00330506"/>
    <w:rsid w:val="0033054C"/>
    <w:rsid w:val="00331A63"/>
    <w:rsid w:val="00332A28"/>
    <w:rsid w:val="00334487"/>
    <w:rsid w:val="003353B9"/>
    <w:rsid w:val="00335F0C"/>
    <w:rsid w:val="0033723B"/>
    <w:rsid w:val="00337FCF"/>
    <w:rsid w:val="00341420"/>
    <w:rsid w:val="00341854"/>
    <w:rsid w:val="00343E75"/>
    <w:rsid w:val="003455AD"/>
    <w:rsid w:val="003458FB"/>
    <w:rsid w:val="00345EF0"/>
    <w:rsid w:val="00347FD4"/>
    <w:rsid w:val="0035003D"/>
    <w:rsid w:val="0035044B"/>
    <w:rsid w:val="0035110C"/>
    <w:rsid w:val="003519D4"/>
    <w:rsid w:val="00353115"/>
    <w:rsid w:val="0035417C"/>
    <w:rsid w:val="003566D3"/>
    <w:rsid w:val="00361158"/>
    <w:rsid w:val="00362339"/>
    <w:rsid w:val="003639F1"/>
    <w:rsid w:val="00363E79"/>
    <w:rsid w:val="0036474E"/>
    <w:rsid w:val="0036688D"/>
    <w:rsid w:val="00366CBC"/>
    <w:rsid w:val="00370C06"/>
    <w:rsid w:val="003711D7"/>
    <w:rsid w:val="00371831"/>
    <w:rsid w:val="00371DF5"/>
    <w:rsid w:val="0037386C"/>
    <w:rsid w:val="00375C04"/>
    <w:rsid w:val="0037646A"/>
    <w:rsid w:val="00376F14"/>
    <w:rsid w:val="0037769C"/>
    <w:rsid w:val="0037797B"/>
    <w:rsid w:val="00377BBC"/>
    <w:rsid w:val="00380416"/>
    <w:rsid w:val="00380D58"/>
    <w:rsid w:val="00381563"/>
    <w:rsid w:val="003835F9"/>
    <w:rsid w:val="00383F6B"/>
    <w:rsid w:val="0038590A"/>
    <w:rsid w:val="00385E09"/>
    <w:rsid w:val="003915FD"/>
    <w:rsid w:val="0039196A"/>
    <w:rsid w:val="0039229D"/>
    <w:rsid w:val="00392879"/>
    <w:rsid w:val="00393C28"/>
    <w:rsid w:val="00395146"/>
    <w:rsid w:val="00396273"/>
    <w:rsid w:val="003963DF"/>
    <w:rsid w:val="00397B18"/>
    <w:rsid w:val="003A1078"/>
    <w:rsid w:val="003A3D95"/>
    <w:rsid w:val="003A6783"/>
    <w:rsid w:val="003B096F"/>
    <w:rsid w:val="003B0A47"/>
    <w:rsid w:val="003B16E8"/>
    <w:rsid w:val="003B1D19"/>
    <w:rsid w:val="003B226A"/>
    <w:rsid w:val="003B3EF4"/>
    <w:rsid w:val="003B6F77"/>
    <w:rsid w:val="003C159E"/>
    <w:rsid w:val="003C360B"/>
    <w:rsid w:val="003C4AF7"/>
    <w:rsid w:val="003C4E63"/>
    <w:rsid w:val="003C558D"/>
    <w:rsid w:val="003C5AA8"/>
    <w:rsid w:val="003D05D2"/>
    <w:rsid w:val="003D1B6C"/>
    <w:rsid w:val="003D2ACF"/>
    <w:rsid w:val="003D3266"/>
    <w:rsid w:val="003D429B"/>
    <w:rsid w:val="003D78A9"/>
    <w:rsid w:val="003E00A0"/>
    <w:rsid w:val="003E1483"/>
    <w:rsid w:val="003E3FE5"/>
    <w:rsid w:val="003E48FB"/>
    <w:rsid w:val="003E6B51"/>
    <w:rsid w:val="003F0988"/>
    <w:rsid w:val="003F1F4E"/>
    <w:rsid w:val="003F381F"/>
    <w:rsid w:val="003F57C9"/>
    <w:rsid w:val="003F635D"/>
    <w:rsid w:val="003F6575"/>
    <w:rsid w:val="004028B5"/>
    <w:rsid w:val="0040329D"/>
    <w:rsid w:val="00404355"/>
    <w:rsid w:val="004120A3"/>
    <w:rsid w:val="00413765"/>
    <w:rsid w:val="00414360"/>
    <w:rsid w:val="00415014"/>
    <w:rsid w:val="00416D93"/>
    <w:rsid w:val="00417CF4"/>
    <w:rsid w:val="00420472"/>
    <w:rsid w:val="00421ED5"/>
    <w:rsid w:val="004252B0"/>
    <w:rsid w:val="004252C0"/>
    <w:rsid w:val="00425AE0"/>
    <w:rsid w:val="0042674D"/>
    <w:rsid w:val="00426958"/>
    <w:rsid w:val="00426FA4"/>
    <w:rsid w:val="004345C2"/>
    <w:rsid w:val="00437342"/>
    <w:rsid w:val="00437567"/>
    <w:rsid w:val="00445EA7"/>
    <w:rsid w:val="004469E1"/>
    <w:rsid w:val="004505EE"/>
    <w:rsid w:val="004513B0"/>
    <w:rsid w:val="0045196F"/>
    <w:rsid w:val="00456654"/>
    <w:rsid w:val="0045729E"/>
    <w:rsid w:val="00457B7F"/>
    <w:rsid w:val="0046137C"/>
    <w:rsid w:val="00463B4A"/>
    <w:rsid w:val="00463D75"/>
    <w:rsid w:val="00463E1C"/>
    <w:rsid w:val="00463F7F"/>
    <w:rsid w:val="00464062"/>
    <w:rsid w:val="0046591C"/>
    <w:rsid w:val="00466815"/>
    <w:rsid w:val="00466E8F"/>
    <w:rsid w:val="00470384"/>
    <w:rsid w:val="00471154"/>
    <w:rsid w:val="00471F89"/>
    <w:rsid w:val="00472E27"/>
    <w:rsid w:val="0047331B"/>
    <w:rsid w:val="00474223"/>
    <w:rsid w:val="00475AF3"/>
    <w:rsid w:val="00475D03"/>
    <w:rsid w:val="00476C15"/>
    <w:rsid w:val="00476C3A"/>
    <w:rsid w:val="0047792C"/>
    <w:rsid w:val="004802EE"/>
    <w:rsid w:val="004808E0"/>
    <w:rsid w:val="004809DE"/>
    <w:rsid w:val="0048206B"/>
    <w:rsid w:val="00482151"/>
    <w:rsid w:val="0048288E"/>
    <w:rsid w:val="004832B8"/>
    <w:rsid w:val="00484E2F"/>
    <w:rsid w:val="0048585C"/>
    <w:rsid w:val="004858DD"/>
    <w:rsid w:val="00491145"/>
    <w:rsid w:val="004917F9"/>
    <w:rsid w:val="00492001"/>
    <w:rsid w:val="0049305E"/>
    <w:rsid w:val="00493A73"/>
    <w:rsid w:val="00493F29"/>
    <w:rsid w:val="00494BB1"/>
    <w:rsid w:val="004A1C6A"/>
    <w:rsid w:val="004A409A"/>
    <w:rsid w:val="004B08DB"/>
    <w:rsid w:val="004B165F"/>
    <w:rsid w:val="004B1790"/>
    <w:rsid w:val="004B1A4E"/>
    <w:rsid w:val="004B2A1C"/>
    <w:rsid w:val="004B37F8"/>
    <w:rsid w:val="004B4DCF"/>
    <w:rsid w:val="004B5346"/>
    <w:rsid w:val="004B7618"/>
    <w:rsid w:val="004C1039"/>
    <w:rsid w:val="004C21B0"/>
    <w:rsid w:val="004C4B78"/>
    <w:rsid w:val="004C4EC3"/>
    <w:rsid w:val="004C7655"/>
    <w:rsid w:val="004D14A8"/>
    <w:rsid w:val="004D1F48"/>
    <w:rsid w:val="004D2E57"/>
    <w:rsid w:val="004D3C99"/>
    <w:rsid w:val="004D6094"/>
    <w:rsid w:val="004D7CFF"/>
    <w:rsid w:val="004D7F97"/>
    <w:rsid w:val="004E0280"/>
    <w:rsid w:val="004E0C9F"/>
    <w:rsid w:val="004E207A"/>
    <w:rsid w:val="004E2808"/>
    <w:rsid w:val="004E2C52"/>
    <w:rsid w:val="004E2F23"/>
    <w:rsid w:val="004E596B"/>
    <w:rsid w:val="004E71AF"/>
    <w:rsid w:val="004F1851"/>
    <w:rsid w:val="004F45D9"/>
    <w:rsid w:val="004F4A58"/>
    <w:rsid w:val="004F59B6"/>
    <w:rsid w:val="004F612E"/>
    <w:rsid w:val="004F6813"/>
    <w:rsid w:val="004F6F2C"/>
    <w:rsid w:val="004F7132"/>
    <w:rsid w:val="004F74DF"/>
    <w:rsid w:val="0050080E"/>
    <w:rsid w:val="00500BBD"/>
    <w:rsid w:val="00502B09"/>
    <w:rsid w:val="00504249"/>
    <w:rsid w:val="00504B46"/>
    <w:rsid w:val="00507959"/>
    <w:rsid w:val="00507D23"/>
    <w:rsid w:val="00510C97"/>
    <w:rsid w:val="00510F12"/>
    <w:rsid w:val="005110AD"/>
    <w:rsid w:val="00513B19"/>
    <w:rsid w:val="005144CA"/>
    <w:rsid w:val="00520388"/>
    <w:rsid w:val="00521ACA"/>
    <w:rsid w:val="00521D86"/>
    <w:rsid w:val="00521F3D"/>
    <w:rsid w:val="00524442"/>
    <w:rsid w:val="00524D09"/>
    <w:rsid w:val="00530D16"/>
    <w:rsid w:val="005314FE"/>
    <w:rsid w:val="0053447C"/>
    <w:rsid w:val="005353E1"/>
    <w:rsid w:val="00535B5B"/>
    <w:rsid w:val="00536C86"/>
    <w:rsid w:val="00540B51"/>
    <w:rsid w:val="00540C4E"/>
    <w:rsid w:val="005412A6"/>
    <w:rsid w:val="00541E6B"/>
    <w:rsid w:val="00543860"/>
    <w:rsid w:val="0054428B"/>
    <w:rsid w:val="00546174"/>
    <w:rsid w:val="00547AD6"/>
    <w:rsid w:val="00547B10"/>
    <w:rsid w:val="00550055"/>
    <w:rsid w:val="00553CDA"/>
    <w:rsid w:val="00553DD0"/>
    <w:rsid w:val="005545AE"/>
    <w:rsid w:val="00554A1F"/>
    <w:rsid w:val="005555B2"/>
    <w:rsid w:val="0055653A"/>
    <w:rsid w:val="005578B7"/>
    <w:rsid w:val="00563AB5"/>
    <w:rsid w:val="00567378"/>
    <w:rsid w:val="00567773"/>
    <w:rsid w:val="00572C87"/>
    <w:rsid w:val="005751A9"/>
    <w:rsid w:val="005760DB"/>
    <w:rsid w:val="0057633F"/>
    <w:rsid w:val="00576F35"/>
    <w:rsid w:val="005770CE"/>
    <w:rsid w:val="00584D86"/>
    <w:rsid w:val="00585366"/>
    <w:rsid w:val="00585729"/>
    <w:rsid w:val="00587DA8"/>
    <w:rsid w:val="005905E2"/>
    <w:rsid w:val="00591CC2"/>
    <w:rsid w:val="00594D3E"/>
    <w:rsid w:val="00594D5D"/>
    <w:rsid w:val="00594D99"/>
    <w:rsid w:val="0059650D"/>
    <w:rsid w:val="005966AC"/>
    <w:rsid w:val="0059672E"/>
    <w:rsid w:val="005978ED"/>
    <w:rsid w:val="005A0C62"/>
    <w:rsid w:val="005A1745"/>
    <w:rsid w:val="005A1ED0"/>
    <w:rsid w:val="005A2FA7"/>
    <w:rsid w:val="005A327F"/>
    <w:rsid w:val="005A5B72"/>
    <w:rsid w:val="005A6EE1"/>
    <w:rsid w:val="005B3089"/>
    <w:rsid w:val="005B5497"/>
    <w:rsid w:val="005B5AF6"/>
    <w:rsid w:val="005C0187"/>
    <w:rsid w:val="005C0992"/>
    <w:rsid w:val="005C0C02"/>
    <w:rsid w:val="005C3EFB"/>
    <w:rsid w:val="005C453B"/>
    <w:rsid w:val="005C4DD6"/>
    <w:rsid w:val="005C68A4"/>
    <w:rsid w:val="005D0D11"/>
    <w:rsid w:val="005D1BA8"/>
    <w:rsid w:val="005D371C"/>
    <w:rsid w:val="005D3775"/>
    <w:rsid w:val="005D4E3C"/>
    <w:rsid w:val="005D6A4F"/>
    <w:rsid w:val="005E247A"/>
    <w:rsid w:val="005E3376"/>
    <w:rsid w:val="005E3466"/>
    <w:rsid w:val="005E4C8D"/>
    <w:rsid w:val="005F27E9"/>
    <w:rsid w:val="005F29E5"/>
    <w:rsid w:val="005F2B57"/>
    <w:rsid w:val="005F67CD"/>
    <w:rsid w:val="005F68E3"/>
    <w:rsid w:val="006000BA"/>
    <w:rsid w:val="0060185E"/>
    <w:rsid w:val="00601C46"/>
    <w:rsid w:val="006043F1"/>
    <w:rsid w:val="00604794"/>
    <w:rsid w:val="00604865"/>
    <w:rsid w:val="00605121"/>
    <w:rsid w:val="006058BD"/>
    <w:rsid w:val="0060596C"/>
    <w:rsid w:val="006062F6"/>
    <w:rsid w:val="00606E92"/>
    <w:rsid w:val="00611112"/>
    <w:rsid w:val="006112B0"/>
    <w:rsid w:val="00611FA0"/>
    <w:rsid w:val="0061294D"/>
    <w:rsid w:val="00613211"/>
    <w:rsid w:val="00616415"/>
    <w:rsid w:val="00616ED5"/>
    <w:rsid w:val="006216D4"/>
    <w:rsid w:val="00621BF0"/>
    <w:rsid w:val="00621C72"/>
    <w:rsid w:val="00621D23"/>
    <w:rsid w:val="00622085"/>
    <w:rsid w:val="00623B30"/>
    <w:rsid w:val="00623CF1"/>
    <w:rsid w:val="006264A4"/>
    <w:rsid w:val="00627C16"/>
    <w:rsid w:val="00631E55"/>
    <w:rsid w:val="006327D9"/>
    <w:rsid w:val="006409D7"/>
    <w:rsid w:val="00640A92"/>
    <w:rsid w:val="00641DE7"/>
    <w:rsid w:val="00643B55"/>
    <w:rsid w:val="00645EB2"/>
    <w:rsid w:val="00646BAE"/>
    <w:rsid w:val="00647944"/>
    <w:rsid w:val="00647E2C"/>
    <w:rsid w:val="006500DC"/>
    <w:rsid w:val="00650817"/>
    <w:rsid w:val="0065146D"/>
    <w:rsid w:val="00651BB0"/>
    <w:rsid w:val="00652FFC"/>
    <w:rsid w:val="00653287"/>
    <w:rsid w:val="00655DE5"/>
    <w:rsid w:val="0066010A"/>
    <w:rsid w:val="0066095D"/>
    <w:rsid w:val="00662175"/>
    <w:rsid w:val="00662CCD"/>
    <w:rsid w:val="00663913"/>
    <w:rsid w:val="00666080"/>
    <w:rsid w:val="0066673E"/>
    <w:rsid w:val="00666BCB"/>
    <w:rsid w:val="00666DA2"/>
    <w:rsid w:val="00666DE4"/>
    <w:rsid w:val="00667E52"/>
    <w:rsid w:val="0067230A"/>
    <w:rsid w:val="00673F44"/>
    <w:rsid w:val="00674268"/>
    <w:rsid w:val="00676853"/>
    <w:rsid w:val="006775A7"/>
    <w:rsid w:val="00680032"/>
    <w:rsid w:val="00682381"/>
    <w:rsid w:val="0068390E"/>
    <w:rsid w:val="00683FD6"/>
    <w:rsid w:val="00684914"/>
    <w:rsid w:val="00686495"/>
    <w:rsid w:val="00690286"/>
    <w:rsid w:val="006935D0"/>
    <w:rsid w:val="00694196"/>
    <w:rsid w:val="00694825"/>
    <w:rsid w:val="0069775D"/>
    <w:rsid w:val="006A04DE"/>
    <w:rsid w:val="006A0A31"/>
    <w:rsid w:val="006A0C08"/>
    <w:rsid w:val="006A18D6"/>
    <w:rsid w:val="006A2DAA"/>
    <w:rsid w:val="006A31FC"/>
    <w:rsid w:val="006A4282"/>
    <w:rsid w:val="006A524D"/>
    <w:rsid w:val="006A66DF"/>
    <w:rsid w:val="006A74E6"/>
    <w:rsid w:val="006A7F74"/>
    <w:rsid w:val="006B020C"/>
    <w:rsid w:val="006B1841"/>
    <w:rsid w:val="006B505C"/>
    <w:rsid w:val="006B5B34"/>
    <w:rsid w:val="006C0F43"/>
    <w:rsid w:val="006C48C1"/>
    <w:rsid w:val="006C4DE1"/>
    <w:rsid w:val="006C56A8"/>
    <w:rsid w:val="006C5A13"/>
    <w:rsid w:val="006C71F9"/>
    <w:rsid w:val="006C7D9D"/>
    <w:rsid w:val="006C7F96"/>
    <w:rsid w:val="006D0BA7"/>
    <w:rsid w:val="006D0DBA"/>
    <w:rsid w:val="006D2294"/>
    <w:rsid w:val="006D2A20"/>
    <w:rsid w:val="006D38EC"/>
    <w:rsid w:val="006D42D8"/>
    <w:rsid w:val="006D43B8"/>
    <w:rsid w:val="006D54BF"/>
    <w:rsid w:val="006E1850"/>
    <w:rsid w:val="006E18DA"/>
    <w:rsid w:val="006E1967"/>
    <w:rsid w:val="006E2498"/>
    <w:rsid w:val="006E24E2"/>
    <w:rsid w:val="006E2630"/>
    <w:rsid w:val="006E33FC"/>
    <w:rsid w:val="006E4EB3"/>
    <w:rsid w:val="006E4FE6"/>
    <w:rsid w:val="006E6DA2"/>
    <w:rsid w:val="006E7042"/>
    <w:rsid w:val="006F0EE8"/>
    <w:rsid w:val="006F29AD"/>
    <w:rsid w:val="006F3EAF"/>
    <w:rsid w:val="006F4C41"/>
    <w:rsid w:val="006F7294"/>
    <w:rsid w:val="006F7616"/>
    <w:rsid w:val="006F7779"/>
    <w:rsid w:val="006F7839"/>
    <w:rsid w:val="006F79A7"/>
    <w:rsid w:val="006F7CCF"/>
    <w:rsid w:val="007001BD"/>
    <w:rsid w:val="00700EDE"/>
    <w:rsid w:val="00701F9A"/>
    <w:rsid w:val="00703AD1"/>
    <w:rsid w:val="00703D0D"/>
    <w:rsid w:val="0070658B"/>
    <w:rsid w:val="0070706A"/>
    <w:rsid w:val="00710CF5"/>
    <w:rsid w:val="0071157E"/>
    <w:rsid w:val="007127D8"/>
    <w:rsid w:val="00712C6E"/>
    <w:rsid w:val="007141CB"/>
    <w:rsid w:val="00714859"/>
    <w:rsid w:val="007155AD"/>
    <w:rsid w:val="00715F64"/>
    <w:rsid w:val="007178DA"/>
    <w:rsid w:val="007204A9"/>
    <w:rsid w:val="00720D6B"/>
    <w:rsid w:val="00723C6A"/>
    <w:rsid w:val="007243E5"/>
    <w:rsid w:val="007247A8"/>
    <w:rsid w:val="0073084E"/>
    <w:rsid w:val="007308F7"/>
    <w:rsid w:val="0073110E"/>
    <w:rsid w:val="00731CAB"/>
    <w:rsid w:val="0073205A"/>
    <w:rsid w:val="0073313A"/>
    <w:rsid w:val="00733744"/>
    <w:rsid w:val="00734BC8"/>
    <w:rsid w:val="007354B3"/>
    <w:rsid w:val="00736E2B"/>
    <w:rsid w:val="00737430"/>
    <w:rsid w:val="0073760D"/>
    <w:rsid w:val="00740F96"/>
    <w:rsid w:val="007411F9"/>
    <w:rsid w:val="0074126D"/>
    <w:rsid w:val="00744438"/>
    <w:rsid w:val="007462B3"/>
    <w:rsid w:val="00746B19"/>
    <w:rsid w:val="00746F19"/>
    <w:rsid w:val="00747013"/>
    <w:rsid w:val="00752377"/>
    <w:rsid w:val="00753342"/>
    <w:rsid w:val="0075383B"/>
    <w:rsid w:val="00754D36"/>
    <w:rsid w:val="007552FF"/>
    <w:rsid w:val="00757611"/>
    <w:rsid w:val="007600B3"/>
    <w:rsid w:val="0076081D"/>
    <w:rsid w:val="00761600"/>
    <w:rsid w:val="00764B9B"/>
    <w:rsid w:val="00765EC0"/>
    <w:rsid w:val="0076677F"/>
    <w:rsid w:val="007715C6"/>
    <w:rsid w:val="00771B82"/>
    <w:rsid w:val="00773265"/>
    <w:rsid w:val="00775CD1"/>
    <w:rsid w:val="007776DF"/>
    <w:rsid w:val="00780AC4"/>
    <w:rsid w:val="00784A40"/>
    <w:rsid w:val="00786346"/>
    <w:rsid w:val="00786BA7"/>
    <w:rsid w:val="00792BD6"/>
    <w:rsid w:val="00792D1E"/>
    <w:rsid w:val="007956B8"/>
    <w:rsid w:val="007957BA"/>
    <w:rsid w:val="00795E93"/>
    <w:rsid w:val="0079722E"/>
    <w:rsid w:val="00797788"/>
    <w:rsid w:val="00797F9A"/>
    <w:rsid w:val="007A3035"/>
    <w:rsid w:val="007A5153"/>
    <w:rsid w:val="007B1C4E"/>
    <w:rsid w:val="007B316E"/>
    <w:rsid w:val="007B3265"/>
    <w:rsid w:val="007B5169"/>
    <w:rsid w:val="007B54CC"/>
    <w:rsid w:val="007B6507"/>
    <w:rsid w:val="007C03F6"/>
    <w:rsid w:val="007C21D6"/>
    <w:rsid w:val="007C45D2"/>
    <w:rsid w:val="007C5820"/>
    <w:rsid w:val="007C58B4"/>
    <w:rsid w:val="007D00F8"/>
    <w:rsid w:val="007D2654"/>
    <w:rsid w:val="007D36A0"/>
    <w:rsid w:val="007D4FFF"/>
    <w:rsid w:val="007D537F"/>
    <w:rsid w:val="007D72BB"/>
    <w:rsid w:val="007E1118"/>
    <w:rsid w:val="007E22A3"/>
    <w:rsid w:val="007E7DE0"/>
    <w:rsid w:val="007F013E"/>
    <w:rsid w:val="007F209B"/>
    <w:rsid w:val="007F5B28"/>
    <w:rsid w:val="007F65DE"/>
    <w:rsid w:val="007F68F1"/>
    <w:rsid w:val="007F6F68"/>
    <w:rsid w:val="00802440"/>
    <w:rsid w:val="0080503E"/>
    <w:rsid w:val="00806C47"/>
    <w:rsid w:val="00811A9A"/>
    <w:rsid w:val="00816E9A"/>
    <w:rsid w:val="008174C3"/>
    <w:rsid w:val="008219C9"/>
    <w:rsid w:val="00823378"/>
    <w:rsid w:val="00823E1C"/>
    <w:rsid w:val="00824457"/>
    <w:rsid w:val="00827817"/>
    <w:rsid w:val="00830F5B"/>
    <w:rsid w:val="00830FE2"/>
    <w:rsid w:val="008317DC"/>
    <w:rsid w:val="00831C93"/>
    <w:rsid w:val="00834303"/>
    <w:rsid w:val="008374A1"/>
    <w:rsid w:val="00837C3C"/>
    <w:rsid w:val="00841EB0"/>
    <w:rsid w:val="008457ED"/>
    <w:rsid w:val="00845CA3"/>
    <w:rsid w:val="00846CC8"/>
    <w:rsid w:val="00847000"/>
    <w:rsid w:val="00850106"/>
    <w:rsid w:val="00850511"/>
    <w:rsid w:val="008519C0"/>
    <w:rsid w:val="00852821"/>
    <w:rsid w:val="00856653"/>
    <w:rsid w:val="00856962"/>
    <w:rsid w:val="00856CDC"/>
    <w:rsid w:val="0086179B"/>
    <w:rsid w:val="008639E1"/>
    <w:rsid w:val="0086609B"/>
    <w:rsid w:val="00870BB6"/>
    <w:rsid w:val="00870F3D"/>
    <w:rsid w:val="008749D0"/>
    <w:rsid w:val="00882009"/>
    <w:rsid w:val="0088347F"/>
    <w:rsid w:val="00883F3E"/>
    <w:rsid w:val="00884CD4"/>
    <w:rsid w:val="008854EF"/>
    <w:rsid w:val="00890A59"/>
    <w:rsid w:val="00890D24"/>
    <w:rsid w:val="00893442"/>
    <w:rsid w:val="00893E88"/>
    <w:rsid w:val="00894D34"/>
    <w:rsid w:val="0089676A"/>
    <w:rsid w:val="00896FFF"/>
    <w:rsid w:val="008A2CA1"/>
    <w:rsid w:val="008A7577"/>
    <w:rsid w:val="008B3A78"/>
    <w:rsid w:val="008B58F8"/>
    <w:rsid w:val="008B654E"/>
    <w:rsid w:val="008B667B"/>
    <w:rsid w:val="008B6D3C"/>
    <w:rsid w:val="008C02AA"/>
    <w:rsid w:val="008C3216"/>
    <w:rsid w:val="008C4464"/>
    <w:rsid w:val="008C616C"/>
    <w:rsid w:val="008C6D88"/>
    <w:rsid w:val="008D0B06"/>
    <w:rsid w:val="008D1601"/>
    <w:rsid w:val="008D227B"/>
    <w:rsid w:val="008D27C7"/>
    <w:rsid w:val="008D29AC"/>
    <w:rsid w:val="008D4A36"/>
    <w:rsid w:val="008D7241"/>
    <w:rsid w:val="008D7D6A"/>
    <w:rsid w:val="008E0AAB"/>
    <w:rsid w:val="008E2D3A"/>
    <w:rsid w:val="008F2806"/>
    <w:rsid w:val="008F29D8"/>
    <w:rsid w:val="008F2BCF"/>
    <w:rsid w:val="008F4366"/>
    <w:rsid w:val="008F58D7"/>
    <w:rsid w:val="008F5B56"/>
    <w:rsid w:val="008F6931"/>
    <w:rsid w:val="008F74F0"/>
    <w:rsid w:val="008F791E"/>
    <w:rsid w:val="00901E79"/>
    <w:rsid w:val="00904150"/>
    <w:rsid w:val="009045C9"/>
    <w:rsid w:val="009047BA"/>
    <w:rsid w:val="00904EFE"/>
    <w:rsid w:val="0090520C"/>
    <w:rsid w:val="00905271"/>
    <w:rsid w:val="00910119"/>
    <w:rsid w:val="00912DCE"/>
    <w:rsid w:val="00916FCA"/>
    <w:rsid w:val="00917341"/>
    <w:rsid w:val="0092014B"/>
    <w:rsid w:val="009211B8"/>
    <w:rsid w:val="00921D63"/>
    <w:rsid w:val="009230D1"/>
    <w:rsid w:val="00924180"/>
    <w:rsid w:val="00924319"/>
    <w:rsid w:val="009262D1"/>
    <w:rsid w:val="00930D57"/>
    <w:rsid w:val="00931568"/>
    <w:rsid w:val="009316BC"/>
    <w:rsid w:val="00940E27"/>
    <w:rsid w:val="00941560"/>
    <w:rsid w:val="009419F0"/>
    <w:rsid w:val="0094576A"/>
    <w:rsid w:val="009459B3"/>
    <w:rsid w:val="00945B44"/>
    <w:rsid w:val="00946768"/>
    <w:rsid w:val="009524B6"/>
    <w:rsid w:val="00952C2C"/>
    <w:rsid w:val="00952CD5"/>
    <w:rsid w:val="00952D0E"/>
    <w:rsid w:val="00954C07"/>
    <w:rsid w:val="0095539B"/>
    <w:rsid w:val="00955E25"/>
    <w:rsid w:val="00957095"/>
    <w:rsid w:val="00960A31"/>
    <w:rsid w:val="009615B7"/>
    <w:rsid w:val="00962A11"/>
    <w:rsid w:val="0096490B"/>
    <w:rsid w:val="00964EFD"/>
    <w:rsid w:val="00966976"/>
    <w:rsid w:val="009669E1"/>
    <w:rsid w:val="009700F7"/>
    <w:rsid w:val="00970B09"/>
    <w:rsid w:val="00971B2F"/>
    <w:rsid w:val="00974B6F"/>
    <w:rsid w:val="009757C1"/>
    <w:rsid w:val="0097611B"/>
    <w:rsid w:val="00976EDC"/>
    <w:rsid w:val="00980781"/>
    <w:rsid w:val="00980993"/>
    <w:rsid w:val="00981480"/>
    <w:rsid w:val="009819A7"/>
    <w:rsid w:val="00983B7D"/>
    <w:rsid w:val="009842AF"/>
    <w:rsid w:val="009850DA"/>
    <w:rsid w:val="00986538"/>
    <w:rsid w:val="0098663A"/>
    <w:rsid w:val="00990007"/>
    <w:rsid w:val="009912B6"/>
    <w:rsid w:val="00991BF4"/>
    <w:rsid w:val="0099403D"/>
    <w:rsid w:val="0099501F"/>
    <w:rsid w:val="00996F20"/>
    <w:rsid w:val="00997576"/>
    <w:rsid w:val="00997C03"/>
    <w:rsid w:val="009A1A44"/>
    <w:rsid w:val="009A27AC"/>
    <w:rsid w:val="009A3279"/>
    <w:rsid w:val="009A3E14"/>
    <w:rsid w:val="009A3E79"/>
    <w:rsid w:val="009B0B3A"/>
    <w:rsid w:val="009B1FAC"/>
    <w:rsid w:val="009B1FF1"/>
    <w:rsid w:val="009B25D9"/>
    <w:rsid w:val="009B62A8"/>
    <w:rsid w:val="009B772A"/>
    <w:rsid w:val="009C00B6"/>
    <w:rsid w:val="009C0A4E"/>
    <w:rsid w:val="009C0A5C"/>
    <w:rsid w:val="009C1498"/>
    <w:rsid w:val="009C366B"/>
    <w:rsid w:val="009C5040"/>
    <w:rsid w:val="009C58F1"/>
    <w:rsid w:val="009C6A85"/>
    <w:rsid w:val="009C7B7B"/>
    <w:rsid w:val="009D60E1"/>
    <w:rsid w:val="009D7480"/>
    <w:rsid w:val="009E1554"/>
    <w:rsid w:val="009E16C1"/>
    <w:rsid w:val="009E2D7F"/>
    <w:rsid w:val="009E360B"/>
    <w:rsid w:val="009E66DD"/>
    <w:rsid w:val="009E7AAA"/>
    <w:rsid w:val="009F0215"/>
    <w:rsid w:val="009F19C1"/>
    <w:rsid w:val="009F253D"/>
    <w:rsid w:val="009F2B53"/>
    <w:rsid w:val="009F3769"/>
    <w:rsid w:val="009F5124"/>
    <w:rsid w:val="009F517E"/>
    <w:rsid w:val="009F5494"/>
    <w:rsid w:val="009F610C"/>
    <w:rsid w:val="009F6E73"/>
    <w:rsid w:val="00A0036A"/>
    <w:rsid w:val="00A0123E"/>
    <w:rsid w:val="00A02B76"/>
    <w:rsid w:val="00A04D13"/>
    <w:rsid w:val="00A05101"/>
    <w:rsid w:val="00A069F4"/>
    <w:rsid w:val="00A103D8"/>
    <w:rsid w:val="00A104BE"/>
    <w:rsid w:val="00A1126B"/>
    <w:rsid w:val="00A12B4A"/>
    <w:rsid w:val="00A1437D"/>
    <w:rsid w:val="00A20581"/>
    <w:rsid w:val="00A21A50"/>
    <w:rsid w:val="00A250C9"/>
    <w:rsid w:val="00A2520B"/>
    <w:rsid w:val="00A25E9C"/>
    <w:rsid w:val="00A25EAF"/>
    <w:rsid w:val="00A269F1"/>
    <w:rsid w:val="00A27DAA"/>
    <w:rsid w:val="00A31506"/>
    <w:rsid w:val="00A337C4"/>
    <w:rsid w:val="00A33BB8"/>
    <w:rsid w:val="00A37560"/>
    <w:rsid w:val="00A40906"/>
    <w:rsid w:val="00A41CE6"/>
    <w:rsid w:val="00A42348"/>
    <w:rsid w:val="00A43140"/>
    <w:rsid w:val="00A44854"/>
    <w:rsid w:val="00A47356"/>
    <w:rsid w:val="00A50304"/>
    <w:rsid w:val="00A52BE8"/>
    <w:rsid w:val="00A55289"/>
    <w:rsid w:val="00A56894"/>
    <w:rsid w:val="00A56CA1"/>
    <w:rsid w:val="00A57317"/>
    <w:rsid w:val="00A575F3"/>
    <w:rsid w:val="00A60591"/>
    <w:rsid w:val="00A60DC1"/>
    <w:rsid w:val="00A60FB4"/>
    <w:rsid w:val="00A627E5"/>
    <w:rsid w:val="00A63F2B"/>
    <w:rsid w:val="00A6580F"/>
    <w:rsid w:val="00A67CC9"/>
    <w:rsid w:val="00A7179D"/>
    <w:rsid w:val="00A71851"/>
    <w:rsid w:val="00A73A16"/>
    <w:rsid w:val="00A7744A"/>
    <w:rsid w:val="00A801EE"/>
    <w:rsid w:val="00A80F25"/>
    <w:rsid w:val="00A811E8"/>
    <w:rsid w:val="00A818B3"/>
    <w:rsid w:val="00A838B6"/>
    <w:rsid w:val="00A83CA4"/>
    <w:rsid w:val="00A858F3"/>
    <w:rsid w:val="00A87474"/>
    <w:rsid w:val="00A87AC8"/>
    <w:rsid w:val="00A87FDE"/>
    <w:rsid w:val="00A90070"/>
    <w:rsid w:val="00A909DA"/>
    <w:rsid w:val="00A91077"/>
    <w:rsid w:val="00A93B8C"/>
    <w:rsid w:val="00A9475C"/>
    <w:rsid w:val="00A94DC1"/>
    <w:rsid w:val="00A9560F"/>
    <w:rsid w:val="00A95B48"/>
    <w:rsid w:val="00A963C8"/>
    <w:rsid w:val="00A965A6"/>
    <w:rsid w:val="00A97016"/>
    <w:rsid w:val="00AA1240"/>
    <w:rsid w:val="00AA3484"/>
    <w:rsid w:val="00AA42BB"/>
    <w:rsid w:val="00AA50A7"/>
    <w:rsid w:val="00AA6425"/>
    <w:rsid w:val="00AB05F7"/>
    <w:rsid w:val="00AB0A35"/>
    <w:rsid w:val="00AB0FDA"/>
    <w:rsid w:val="00AB1065"/>
    <w:rsid w:val="00AB64C8"/>
    <w:rsid w:val="00AB67CC"/>
    <w:rsid w:val="00AC0074"/>
    <w:rsid w:val="00AC0B61"/>
    <w:rsid w:val="00AC0E2E"/>
    <w:rsid w:val="00AC1D1D"/>
    <w:rsid w:val="00AC2136"/>
    <w:rsid w:val="00AC2BBA"/>
    <w:rsid w:val="00AC41E4"/>
    <w:rsid w:val="00AC4CF7"/>
    <w:rsid w:val="00AC663D"/>
    <w:rsid w:val="00AD04DC"/>
    <w:rsid w:val="00AD0DB3"/>
    <w:rsid w:val="00AD185E"/>
    <w:rsid w:val="00AD1A00"/>
    <w:rsid w:val="00AD4813"/>
    <w:rsid w:val="00AD5598"/>
    <w:rsid w:val="00AD5E52"/>
    <w:rsid w:val="00AD61F7"/>
    <w:rsid w:val="00AD620D"/>
    <w:rsid w:val="00AD6E4D"/>
    <w:rsid w:val="00AD75BD"/>
    <w:rsid w:val="00AE3CE0"/>
    <w:rsid w:val="00AE3EB0"/>
    <w:rsid w:val="00AF0816"/>
    <w:rsid w:val="00AF0BB1"/>
    <w:rsid w:val="00AF4C83"/>
    <w:rsid w:val="00AF4FE5"/>
    <w:rsid w:val="00AF52A4"/>
    <w:rsid w:val="00AF5A8C"/>
    <w:rsid w:val="00B04F0B"/>
    <w:rsid w:val="00B05395"/>
    <w:rsid w:val="00B05686"/>
    <w:rsid w:val="00B06ACC"/>
    <w:rsid w:val="00B06CBA"/>
    <w:rsid w:val="00B071BC"/>
    <w:rsid w:val="00B076A8"/>
    <w:rsid w:val="00B110B4"/>
    <w:rsid w:val="00B11133"/>
    <w:rsid w:val="00B11EAF"/>
    <w:rsid w:val="00B120B1"/>
    <w:rsid w:val="00B13A8A"/>
    <w:rsid w:val="00B14173"/>
    <w:rsid w:val="00B148FF"/>
    <w:rsid w:val="00B16069"/>
    <w:rsid w:val="00B21227"/>
    <w:rsid w:val="00B21948"/>
    <w:rsid w:val="00B238F5"/>
    <w:rsid w:val="00B23D36"/>
    <w:rsid w:val="00B2443D"/>
    <w:rsid w:val="00B250E0"/>
    <w:rsid w:val="00B251E9"/>
    <w:rsid w:val="00B25B27"/>
    <w:rsid w:val="00B27121"/>
    <w:rsid w:val="00B32160"/>
    <w:rsid w:val="00B339CC"/>
    <w:rsid w:val="00B341E0"/>
    <w:rsid w:val="00B35E77"/>
    <w:rsid w:val="00B459D0"/>
    <w:rsid w:val="00B51FB2"/>
    <w:rsid w:val="00B521BE"/>
    <w:rsid w:val="00B52847"/>
    <w:rsid w:val="00B52B58"/>
    <w:rsid w:val="00B532EE"/>
    <w:rsid w:val="00B543AA"/>
    <w:rsid w:val="00B55462"/>
    <w:rsid w:val="00B557EB"/>
    <w:rsid w:val="00B60F96"/>
    <w:rsid w:val="00B6232E"/>
    <w:rsid w:val="00B65A46"/>
    <w:rsid w:val="00B663B7"/>
    <w:rsid w:val="00B66DC9"/>
    <w:rsid w:val="00B705F2"/>
    <w:rsid w:val="00B710F6"/>
    <w:rsid w:val="00B73273"/>
    <w:rsid w:val="00B73E96"/>
    <w:rsid w:val="00B75AFC"/>
    <w:rsid w:val="00B762DB"/>
    <w:rsid w:val="00B77579"/>
    <w:rsid w:val="00B82CB2"/>
    <w:rsid w:val="00B82D0D"/>
    <w:rsid w:val="00B83B37"/>
    <w:rsid w:val="00B83B99"/>
    <w:rsid w:val="00B853E9"/>
    <w:rsid w:val="00B854DC"/>
    <w:rsid w:val="00B86AA4"/>
    <w:rsid w:val="00B903E3"/>
    <w:rsid w:val="00B905FE"/>
    <w:rsid w:val="00B91882"/>
    <w:rsid w:val="00B923AE"/>
    <w:rsid w:val="00B95334"/>
    <w:rsid w:val="00B97B44"/>
    <w:rsid w:val="00B97EE1"/>
    <w:rsid w:val="00BA0A69"/>
    <w:rsid w:val="00BA2423"/>
    <w:rsid w:val="00BA3FD1"/>
    <w:rsid w:val="00BA41C1"/>
    <w:rsid w:val="00BA48D9"/>
    <w:rsid w:val="00BA4D11"/>
    <w:rsid w:val="00BA6445"/>
    <w:rsid w:val="00BA78EB"/>
    <w:rsid w:val="00BB0FBA"/>
    <w:rsid w:val="00BB19AB"/>
    <w:rsid w:val="00BB1CCD"/>
    <w:rsid w:val="00BB2119"/>
    <w:rsid w:val="00BB2522"/>
    <w:rsid w:val="00BB3BCA"/>
    <w:rsid w:val="00BB4D3B"/>
    <w:rsid w:val="00BB75EF"/>
    <w:rsid w:val="00BB7D12"/>
    <w:rsid w:val="00BB7D6A"/>
    <w:rsid w:val="00BB7F97"/>
    <w:rsid w:val="00BC0557"/>
    <w:rsid w:val="00BC1EDC"/>
    <w:rsid w:val="00BC2744"/>
    <w:rsid w:val="00BC29F1"/>
    <w:rsid w:val="00BC64EC"/>
    <w:rsid w:val="00BD1D8A"/>
    <w:rsid w:val="00BD23DE"/>
    <w:rsid w:val="00BD344B"/>
    <w:rsid w:val="00BD416E"/>
    <w:rsid w:val="00BD4682"/>
    <w:rsid w:val="00BD6029"/>
    <w:rsid w:val="00BE02F1"/>
    <w:rsid w:val="00BE31C4"/>
    <w:rsid w:val="00BE5CBE"/>
    <w:rsid w:val="00BE6F6C"/>
    <w:rsid w:val="00BE7B74"/>
    <w:rsid w:val="00BF01FC"/>
    <w:rsid w:val="00BF3426"/>
    <w:rsid w:val="00BF4A59"/>
    <w:rsid w:val="00C00BF9"/>
    <w:rsid w:val="00C012EC"/>
    <w:rsid w:val="00C02E3C"/>
    <w:rsid w:val="00C04295"/>
    <w:rsid w:val="00C055EC"/>
    <w:rsid w:val="00C05CF6"/>
    <w:rsid w:val="00C07FE6"/>
    <w:rsid w:val="00C10305"/>
    <w:rsid w:val="00C10334"/>
    <w:rsid w:val="00C176D3"/>
    <w:rsid w:val="00C20FCC"/>
    <w:rsid w:val="00C21894"/>
    <w:rsid w:val="00C21E4F"/>
    <w:rsid w:val="00C22D79"/>
    <w:rsid w:val="00C2368E"/>
    <w:rsid w:val="00C244E5"/>
    <w:rsid w:val="00C311BF"/>
    <w:rsid w:val="00C328DA"/>
    <w:rsid w:val="00C328ED"/>
    <w:rsid w:val="00C355AA"/>
    <w:rsid w:val="00C3656C"/>
    <w:rsid w:val="00C36DB0"/>
    <w:rsid w:val="00C372D0"/>
    <w:rsid w:val="00C37F2B"/>
    <w:rsid w:val="00C413D4"/>
    <w:rsid w:val="00C4407D"/>
    <w:rsid w:val="00C44890"/>
    <w:rsid w:val="00C44BED"/>
    <w:rsid w:val="00C4527A"/>
    <w:rsid w:val="00C45FAB"/>
    <w:rsid w:val="00C47967"/>
    <w:rsid w:val="00C510FF"/>
    <w:rsid w:val="00C52BB6"/>
    <w:rsid w:val="00C539CA"/>
    <w:rsid w:val="00C54A74"/>
    <w:rsid w:val="00C54F85"/>
    <w:rsid w:val="00C55240"/>
    <w:rsid w:val="00C56FDA"/>
    <w:rsid w:val="00C601A5"/>
    <w:rsid w:val="00C60C6F"/>
    <w:rsid w:val="00C631E6"/>
    <w:rsid w:val="00C65488"/>
    <w:rsid w:val="00C655D6"/>
    <w:rsid w:val="00C67358"/>
    <w:rsid w:val="00C72734"/>
    <w:rsid w:val="00C735ED"/>
    <w:rsid w:val="00C739A8"/>
    <w:rsid w:val="00C7761D"/>
    <w:rsid w:val="00C77DF9"/>
    <w:rsid w:val="00C80456"/>
    <w:rsid w:val="00C80E19"/>
    <w:rsid w:val="00C80E38"/>
    <w:rsid w:val="00C81AE2"/>
    <w:rsid w:val="00C81EF6"/>
    <w:rsid w:val="00C83E97"/>
    <w:rsid w:val="00C84CE0"/>
    <w:rsid w:val="00C85473"/>
    <w:rsid w:val="00C85B0E"/>
    <w:rsid w:val="00C85B21"/>
    <w:rsid w:val="00C872D4"/>
    <w:rsid w:val="00C87419"/>
    <w:rsid w:val="00C8792C"/>
    <w:rsid w:val="00C9013F"/>
    <w:rsid w:val="00C90E91"/>
    <w:rsid w:val="00C91BBD"/>
    <w:rsid w:val="00C92E0A"/>
    <w:rsid w:val="00CA0371"/>
    <w:rsid w:val="00CA04F7"/>
    <w:rsid w:val="00CA0ED1"/>
    <w:rsid w:val="00CA3292"/>
    <w:rsid w:val="00CA43ED"/>
    <w:rsid w:val="00CA44DF"/>
    <w:rsid w:val="00CB3023"/>
    <w:rsid w:val="00CB3C75"/>
    <w:rsid w:val="00CB43F7"/>
    <w:rsid w:val="00CB5080"/>
    <w:rsid w:val="00CC14E3"/>
    <w:rsid w:val="00CC1F0D"/>
    <w:rsid w:val="00CC3998"/>
    <w:rsid w:val="00CC3DD1"/>
    <w:rsid w:val="00CC4D65"/>
    <w:rsid w:val="00CC55E6"/>
    <w:rsid w:val="00CC7079"/>
    <w:rsid w:val="00CD02A6"/>
    <w:rsid w:val="00CD0FB0"/>
    <w:rsid w:val="00CD1931"/>
    <w:rsid w:val="00CD2BF6"/>
    <w:rsid w:val="00CD46ED"/>
    <w:rsid w:val="00CD4AB5"/>
    <w:rsid w:val="00CD5633"/>
    <w:rsid w:val="00CD7DD9"/>
    <w:rsid w:val="00CE1307"/>
    <w:rsid w:val="00CE15CA"/>
    <w:rsid w:val="00CE348D"/>
    <w:rsid w:val="00CE3D79"/>
    <w:rsid w:val="00CE43C7"/>
    <w:rsid w:val="00CE79BB"/>
    <w:rsid w:val="00CF1266"/>
    <w:rsid w:val="00CF3845"/>
    <w:rsid w:val="00CF7757"/>
    <w:rsid w:val="00D002D0"/>
    <w:rsid w:val="00D007D3"/>
    <w:rsid w:val="00D01A3A"/>
    <w:rsid w:val="00D03CD7"/>
    <w:rsid w:val="00D03E79"/>
    <w:rsid w:val="00D03F21"/>
    <w:rsid w:val="00D04340"/>
    <w:rsid w:val="00D054E1"/>
    <w:rsid w:val="00D05A87"/>
    <w:rsid w:val="00D05CF2"/>
    <w:rsid w:val="00D06211"/>
    <w:rsid w:val="00D07231"/>
    <w:rsid w:val="00D13F47"/>
    <w:rsid w:val="00D14F52"/>
    <w:rsid w:val="00D150DA"/>
    <w:rsid w:val="00D15628"/>
    <w:rsid w:val="00D15FA5"/>
    <w:rsid w:val="00D15FDF"/>
    <w:rsid w:val="00D20773"/>
    <w:rsid w:val="00D224AB"/>
    <w:rsid w:val="00D23A24"/>
    <w:rsid w:val="00D25068"/>
    <w:rsid w:val="00D25776"/>
    <w:rsid w:val="00D25FC2"/>
    <w:rsid w:val="00D319C7"/>
    <w:rsid w:val="00D32B00"/>
    <w:rsid w:val="00D361B1"/>
    <w:rsid w:val="00D40152"/>
    <w:rsid w:val="00D434D0"/>
    <w:rsid w:val="00D43AD2"/>
    <w:rsid w:val="00D43CCD"/>
    <w:rsid w:val="00D47FB7"/>
    <w:rsid w:val="00D47FEF"/>
    <w:rsid w:val="00D508B0"/>
    <w:rsid w:val="00D51719"/>
    <w:rsid w:val="00D53113"/>
    <w:rsid w:val="00D5484C"/>
    <w:rsid w:val="00D55657"/>
    <w:rsid w:val="00D568EC"/>
    <w:rsid w:val="00D57046"/>
    <w:rsid w:val="00D57FFA"/>
    <w:rsid w:val="00D607C0"/>
    <w:rsid w:val="00D60873"/>
    <w:rsid w:val="00D62892"/>
    <w:rsid w:val="00D632D4"/>
    <w:rsid w:val="00D63C02"/>
    <w:rsid w:val="00D640E8"/>
    <w:rsid w:val="00D650D3"/>
    <w:rsid w:val="00D6598E"/>
    <w:rsid w:val="00D661AE"/>
    <w:rsid w:val="00D67959"/>
    <w:rsid w:val="00D70547"/>
    <w:rsid w:val="00D730F1"/>
    <w:rsid w:val="00D75694"/>
    <w:rsid w:val="00D76264"/>
    <w:rsid w:val="00D767D7"/>
    <w:rsid w:val="00D76F53"/>
    <w:rsid w:val="00D80492"/>
    <w:rsid w:val="00D827D1"/>
    <w:rsid w:val="00D839BE"/>
    <w:rsid w:val="00D84D7D"/>
    <w:rsid w:val="00D91045"/>
    <w:rsid w:val="00D9501A"/>
    <w:rsid w:val="00D9618D"/>
    <w:rsid w:val="00D9752A"/>
    <w:rsid w:val="00DA0570"/>
    <w:rsid w:val="00DA0ED2"/>
    <w:rsid w:val="00DA18B9"/>
    <w:rsid w:val="00DA2F5C"/>
    <w:rsid w:val="00DA6AE3"/>
    <w:rsid w:val="00DB0C70"/>
    <w:rsid w:val="00DB126D"/>
    <w:rsid w:val="00DB1D37"/>
    <w:rsid w:val="00DB2650"/>
    <w:rsid w:val="00DB29D6"/>
    <w:rsid w:val="00DB3041"/>
    <w:rsid w:val="00DB3CC7"/>
    <w:rsid w:val="00DB65E3"/>
    <w:rsid w:val="00DC0200"/>
    <w:rsid w:val="00DC206D"/>
    <w:rsid w:val="00DC2B5E"/>
    <w:rsid w:val="00DC3087"/>
    <w:rsid w:val="00DC3933"/>
    <w:rsid w:val="00DC3E8A"/>
    <w:rsid w:val="00DC496A"/>
    <w:rsid w:val="00DC632D"/>
    <w:rsid w:val="00DC673D"/>
    <w:rsid w:val="00DD0AB8"/>
    <w:rsid w:val="00DD1B50"/>
    <w:rsid w:val="00DD57EE"/>
    <w:rsid w:val="00DD65CC"/>
    <w:rsid w:val="00DD6CB6"/>
    <w:rsid w:val="00DD760B"/>
    <w:rsid w:val="00DE04C0"/>
    <w:rsid w:val="00DE0733"/>
    <w:rsid w:val="00DE26CE"/>
    <w:rsid w:val="00DE490B"/>
    <w:rsid w:val="00DE4CF6"/>
    <w:rsid w:val="00DE7984"/>
    <w:rsid w:val="00DF19B9"/>
    <w:rsid w:val="00DF1C87"/>
    <w:rsid w:val="00DF5672"/>
    <w:rsid w:val="00DF59A4"/>
    <w:rsid w:val="00DF5B01"/>
    <w:rsid w:val="00DF671E"/>
    <w:rsid w:val="00E002C9"/>
    <w:rsid w:val="00E00603"/>
    <w:rsid w:val="00E01BAC"/>
    <w:rsid w:val="00E04994"/>
    <w:rsid w:val="00E05010"/>
    <w:rsid w:val="00E05B5D"/>
    <w:rsid w:val="00E066AA"/>
    <w:rsid w:val="00E07251"/>
    <w:rsid w:val="00E078E9"/>
    <w:rsid w:val="00E10CB3"/>
    <w:rsid w:val="00E12490"/>
    <w:rsid w:val="00E13F6B"/>
    <w:rsid w:val="00E1404D"/>
    <w:rsid w:val="00E15FE2"/>
    <w:rsid w:val="00E17710"/>
    <w:rsid w:val="00E2064F"/>
    <w:rsid w:val="00E20789"/>
    <w:rsid w:val="00E21855"/>
    <w:rsid w:val="00E25AA3"/>
    <w:rsid w:val="00E30057"/>
    <w:rsid w:val="00E30D2A"/>
    <w:rsid w:val="00E31C0C"/>
    <w:rsid w:val="00E3321D"/>
    <w:rsid w:val="00E3474D"/>
    <w:rsid w:val="00E3637C"/>
    <w:rsid w:val="00E4148B"/>
    <w:rsid w:val="00E43435"/>
    <w:rsid w:val="00E437DE"/>
    <w:rsid w:val="00E4408F"/>
    <w:rsid w:val="00E456A2"/>
    <w:rsid w:val="00E459D7"/>
    <w:rsid w:val="00E46066"/>
    <w:rsid w:val="00E46F0C"/>
    <w:rsid w:val="00E503AE"/>
    <w:rsid w:val="00E529F3"/>
    <w:rsid w:val="00E52E57"/>
    <w:rsid w:val="00E5314B"/>
    <w:rsid w:val="00E56354"/>
    <w:rsid w:val="00E60F70"/>
    <w:rsid w:val="00E6102B"/>
    <w:rsid w:val="00E6187C"/>
    <w:rsid w:val="00E632F1"/>
    <w:rsid w:val="00E66A3F"/>
    <w:rsid w:val="00E67157"/>
    <w:rsid w:val="00E725B1"/>
    <w:rsid w:val="00E75282"/>
    <w:rsid w:val="00E7778A"/>
    <w:rsid w:val="00E80B27"/>
    <w:rsid w:val="00E80D15"/>
    <w:rsid w:val="00E81C82"/>
    <w:rsid w:val="00E81D31"/>
    <w:rsid w:val="00E82ED6"/>
    <w:rsid w:val="00E9002C"/>
    <w:rsid w:val="00E90316"/>
    <w:rsid w:val="00E9175A"/>
    <w:rsid w:val="00E919FE"/>
    <w:rsid w:val="00E92165"/>
    <w:rsid w:val="00EA2DF4"/>
    <w:rsid w:val="00EA2F73"/>
    <w:rsid w:val="00EB31A9"/>
    <w:rsid w:val="00EB3268"/>
    <w:rsid w:val="00EB5A09"/>
    <w:rsid w:val="00EB602A"/>
    <w:rsid w:val="00EC1472"/>
    <w:rsid w:val="00EC2252"/>
    <w:rsid w:val="00EC2778"/>
    <w:rsid w:val="00EC31D7"/>
    <w:rsid w:val="00EC60A1"/>
    <w:rsid w:val="00EC725F"/>
    <w:rsid w:val="00ED0BE1"/>
    <w:rsid w:val="00ED4F22"/>
    <w:rsid w:val="00ED61FD"/>
    <w:rsid w:val="00ED6308"/>
    <w:rsid w:val="00ED7809"/>
    <w:rsid w:val="00ED7A0E"/>
    <w:rsid w:val="00ED7DC1"/>
    <w:rsid w:val="00EE0C83"/>
    <w:rsid w:val="00EE37CA"/>
    <w:rsid w:val="00EE684F"/>
    <w:rsid w:val="00EE6BDE"/>
    <w:rsid w:val="00EE7842"/>
    <w:rsid w:val="00EF1F62"/>
    <w:rsid w:val="00EF2238"/>
    <w:rsid w:val="00EF3340"/>
    <w:rsid w:val="00EF3B7D"/>
    <w:rsid w:val="00F00E69"/>
    <w:rsid w:val="00F00EFF"/>
    <w:rsid w:val="00F02042"/>
    <w:rsid w:val="00F03270"/>
    <w:rsid w:val="00F035F4"/>
    <w:rsid w:val="00F03A10"/>
    <w:rsid w:val="00F10494"/>
    <w:rsid w:val="00F126F5"/>
    <w:rsid w:val="00F1483E"/>
    <w:rsid w:val="00F1588C"/>
    <w:rsid w:val="00F15D2E"/>
    <w:rsid w:val="00F2008C"/>
    <w:rsid w:val="00F24FC2"/>
    <w:rsid w:val="00F2586F"/>
    <w:rsid w:val="00F264B5"/>
    <w:rsid w:val="00F2723F"/>
    <w:rsid w:val="00F2787E"/>
    <w:rsid w:val="00F27C05"/>
    <w:rsid w:val="00F30036"/>
    <w:rsid w:val="00F306B7"/>
    <w:rsid w:val="00F3173C"/>
    <w:rsid w:val="00F3176B"/>
    <w:rsid w:val="00F31B69"/>
    <w:rsid w:val="00F32134"/>
    <w:rsid w:val="00F34A7E"/>
    <w:rsid w:val="00F35763"/>
    <w:rsid w:val="00F45164"/>
    <w:rsid w:val="00F46156"/>
    <w:rsid w:val="00F500D7"/>
    <w:rsid w:val="00F51974"/>
    <w:rsid w:val="00F5331C"/>
    <w:rsid w:val="00F547BE"/>
    <w:rsid w:val="00F5643D"/>
    <w:rsid w:val="00F57890"/>
    <w:rsid w:val="00F600D8"/>
    <w:rsid w:val="00F607FA"/>
    <w:rsid w:val="00F61AB1"/>
    <w:rsid w:val="00F6675E"/>
    <w:rsid w:val="00F668CF"/>
    <w:rsid w:val="00F670CA"/>
    <w:rsid w:val="00F716D1"/>
    <w:rsid w:val="00F71745"/>
    <w:rsid w:val="00F74295"/>
    <w:rsid w:val="00F745A6"/>
    <w:rsid w:val="00F74A86"/>
    <w:rsid w:val="00F75CE8"/>
    <w:rsid w:val="00F84B88"/>
    <w:rsid w:val="00F8581D"/>
    <w:rsid w:val="00F86F8F"/>
    <w:rsid w:val="00F918C2"/>
    <w:rsid w:val="00F91BB1"/>
    <w:rsid w:val="00F92BAE"/>
    <w:rsid w:val="00F93861"/>
    <w:rsid w:val="00F941BB"/>
    <w:rsid w:val="00F9599C"/>
    <w:rsid w:val="00F96D3B"/>
    <w:rsid w:val="00F975B7"/>
    <w:rsid w:val="00F97CF9"/>
    <w:rsid w:val="00FA052A"/>
    <w:rsid w:val="00FA0ED5"/>
    <w:rsid w:val="00FA3058"/>
    <w:rsid w:val="00FB2856"/>
    <w:rsid w:val="00FB294B"/>
    <w:rsid w:val="00FB39F9"/>
    <w:rsid w:val="00FB46FA"/>
    <w:rsid w:val="00FB51D9"/>
    <w:rsid w:val="00FB54E3"/>
    <w:rsid w:val="00FB5E85"/>
    <w:rsid w:val="00FC3899"/>
    <w:rsid w:val="00FC5507"/>
    <w:rsid w:val="00FC605D"/>
    <w:rsid w:val="00FC73D7"/>
    <w:rsid w:val="00FD7470"/>
    <w:rsid w:val="00FE053F"/>
    <w:rsid w:val="00FE1CFE"/>
    <w:rsid w:val="00FE262E"/>
    <w:rsid w:val="00FE2C11"/>
    <w:rsid w:val="00FE321C"/>
    <w:rsid w:val="00FE3252"/>
    <w:rsid w:val="00FE3CEB"/>
    <w:rsid w:val="00FE4C18"/>
    <w:rsid w:val="00FE5846"/>
    <w:rsid w:val="00FE75F9"/>
    <w:rsid w:val="00FE7B4B"/>
    <w:rsid w:val="00FF002E"/>
    <w:rsid w:val="00FF25C6"/>
    <w:rsid w:val="00FF3B34"/>
    <w:rsid w:val="00FF462F"/>
    <w:rsid w:val="00FF5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6B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B51D9"/>
    <w:pPr>
      <w:tabs>
        <w:tab w:val="center" w:pos="4513"/>
        <w:tab w:val="right" w:pos="9026"/>
      </w:tabs>
      <w:spacing w:after="0" w:line="240" w:lineRule="auto"/>
    </w:pPr>
  </w:style>
  <w:style w:type="character" w:customStyle="1" w:styleId="PisMrk">
    <w:name w:val="Päis Märk"/>
    <w:basedOn w:val="Liguvaikefont"/>
    <w:link w:val="Pis"/>
    <w:uiPriority w:val="99"/>
    <w:rsid w:val="00FB51D9"/>
    <w:rPr>
      <w:lang w:val="et-EE"/>
    </w:rPr>
  </w:style>
  <w:style w:type="paragraph" w:styleId="Jalus">
    <w:name w:val="footer"/>
    <w:basedOn w:val="Normaallaad"/>
    <w:link w:val="JalusMrk"/>
    <w:uiPriority w:val="99"/>
    <w:unhideWhenUsed/>
    <w:rsid w:val="00FB51D9"/>
    <w:pPr>
      <w:tabs>
        <w:tab w:val="center" w:pos="4513"/>
        <w:tab w:val="right" w:pos="9026"/>
      </w:tabs>
      <w:spacing w:after="0" w:line="240" w:lineRule="auto"/>
    </w:pPr>
  </w:style>
  <w:style w:type="character" w:customStyle="1" w:styleId="JalusMrk">
    <w:name w:val="Jalus Märk"/>
    <w:basedOn w:val="Liguvaikefont"/>
    <w:link w:val="Jalus"/>
    <w:uiPriority w:val="99"/>
    <w:rsid w:val="00FB51D9"/>
    <w:rPr>
      <w:lang w:val="et-EE"/>
    </w:rPr>
  </w:style>
  <w:style w:type="paragraph" w:styleId="Loendilik">
    <w:name w:val="List Paragraph"/>
    <w:aliases w:val="Fiche List Paragraph,Task Body,Viñetas (Inicio Parrafo),3 Txt tabla,Zerrenda-paragrafoa,Lista multicolor - Énfasis 11,Paragrafo elenco,Dot pt,No Spacing1,List Paragraph Char Char Char,Indicator Text,Bullet 1,Numbered Para 1,Nad,OBC Bullet"/>
    <w:basedOn w:val="Normaallaad"/>
    <w:link w:val="LoendilikMrk"/>
    <w:uiPriority w:val="34"/>
    <w:qFormat/>
    <w:rsid w:val="00FB51D9"/>
    <w:pPr>
      <w:ind w:left="720"/>
      <w:contextualSpacing/>
    </w:pPr>
  </w:style>
  <w:style w:type="character" w:styleId="Kommentaariviide">
    <w:name w:val="annotation reference"/>
    <w:basedOn w:val="Liguvaikefont"/>
    <w:uiPriority w:val="99"/>
    <w:semiHidden/>
    <w:unhideWhenUsed/>
    <w:rsid w:val="00FB51D9"/>
    <w:rPr>
      <w:sz w:val="16"/>
      <w:szCs w:val="16"/>
    </w:rPr>
  </w:style>
  <w:style w:type="paragraph" w:styleId="Kommentaaritekst">
    <w:name w:val="annotation text"/>
    <w:basedOn w:val="Normaallaad"/>
    <w:link w:val="KommentaaritekstMrk"/>
    <w:uiPriority w:val="99"/>
    <w:unhideWhenUsed/>
    <w:rsid w:val="00FB51D9"/>
    <w:pPr>
      <w:spacing w:after="0" w:line="240" w:lineRule="auto"/>
    </w:pPr>
    <w:rPr>
      <w:rFonts w:ascii="Calibri" w:hAnsi="Calibri" w:cs="Calibri"/>
      <w:sz w:val="20"/>
      <w:szCs w:val="20"/>
    </w:rPr>
  </w:style>
  <w:style w:type="character" w:customStyle="1" w:styleId="KommentaaritekstMrk">
    <w:name w:val="Kommentaari tekst Märk"/>
    <w:basedOn w:val="Liguvaikefont"/>
    <w:link w:val="Kommentaaritekst"/>
    <w:uiPriority w:val="99"/>
    <w:rsid w:val="00FB51D9"/>
    <w:rPr>
      <w:rFonts w:ascii="Calibri" w:hAnsi="Calibri" w:cs="Calibri"/>
      <w:sz w:val="20"/>
      <w:szCs w:val="20"/>
      <w:lang w:val="et-EE"/>
    </w:rPr>
  </w:style>
  <w:style w:type="paragraph" w:styleId="Allmrkusetekst">
    <w:name w:val="footnote text"/>
    <w:basedOn w:val="Normaallaad"/>
    <w:link w:val="AllmrkusetekstMrk"/>
    <w:uiPriority w:val="99"/>
    <w:unhideWhenUsed/>
    <w:rsid w:val="00FB51D9"/>
    <w:pPr>
      <w:spacing w:after="0" w:line="240" w:lineRule="auto"/>
    </w:pPr>
    <w:rPr>
      <w:rFonts w:ascii="Calibri" w:hAnsi="Calibri" w:cs="Calibri"/>
      <w:sz w:val="20"/>
      <w:szCs w:val="20"/>
    </w:rPr>
  </w:style>
  <w:style w:type="character" w:customStyle="1" w:styleId="AllmrkusetekstMrk">
    <w:name w:val="Allmärkuse tekst Märk"/>
    <w:basedOn w:val="Liguvaikefont"/>
    <w:link w:val="Allmrkusetekst"/>
    <w:uiPriority w:val="99"/>
    <w:rsid w:val="00FB51D9"/>
    <w:rPr>
      <w:rFonts w:ascii="Calibri" w:hAnsi="Calibri" w:cs="Calibri"/>
      <w:sz w:val="20"/>
      <w:szCs w:val="20"/>
      <w:lang w:val="et-EE"/>
    </w:rPr>
  </w:style>
  <w:style w:type="character" w:styleId="Allmrkuseviide">
    <w:name w:val="footnote reference"/>
    <w:basedOn w:val="Liguvaikefont"/>
    <w:uiPriority w:val="99"/>
    <w:unhideWhenUsed/>
    <w:rsid w:val="00FB51D9"/>
    <w:rPr>
      <w:vertAlign w:val="superscript"/>
    </w:rPr>
  </w:style>
  <w:style w:type="character" w:customStyle="1" w:styleId="LoendilikMrk">
    <w:name w:val="Loendi lõik Märk"/>
    <w:aliases w:val="Fiche List Paragraph Märk,Task Body Märk,Viñetas (Inicio Parrafo) Märk,3 Txt tabla Märk,Zerrenda-paragrafoa Märk,Lista multicolor - Énfasis 11 Märk,Paragrafo elenco Märk,Dot pt Märk,No Spacing1 Märk,List Paragraph Char Char Char Märk"/>
    <w:link w:val="Loendilik"/>
    <w:uiPriority w:val="34"/>
    <w:qFormat/>
    <w:rsid w:val="00FB51D9"/>
    <w:rPr>
      <w:lang w:val="et-EE"/>
    </w:rPr>
  </w:style>
  <w:style w:type="paragraph" w:styleId="Redaktsioon">
    <w:name w:val="Revision"/>
    <w:hidden/>
    <w:uiPriority w:val="99"/>
    <w:semiHidden/>
    <w:rsid w:val="00FB51D9"/>
    <w:pPr>
      <w:spacing w:after="0" w:line="240" w:lineRule="auto"/>
    </w:pPr>
  </w:style>
  <w:style w:type="table" w:styleId="Kontuurtabel">
    <w:name w:val="Table Grid"/>
    <w:basedOn w:val="Normaaltabel"/>
    <w:uiPriority w:val="39"/>
    <w:rsid w:val="000D0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ema">
    <w:name w:val="annotation subject"/>
    <w:basedOn w:val="Kommentaaritekst"/>
    <w:next w:val="Kommentaaritekst"/>
    <w:link w:val="KommentaariteemaMrk"/>
    <w:uiPriority w:val="99"/>
    <w:semiHidden/>
    <w:unhideWhenUsed/>
    <w:rsid w:val="00EF2238"/>
    <w:pPr>
      <w:spacing w:after="160"/>
    </w:pPr>
    <w:rPr>
      <w:rFonts w:asciiTheme="minorHAnsi" w:hAnsiTheme="minorHAnsi" w:cstheme="minorBidi"/>
      <w:b/>
      <w:bCs/>
    </w:rPr>
  </w:style>
  <w:style w:type="character" w:customStyle="1" w:styleId="KommentaariteemaMrk">
    <w:name w:val="Kommentaari teema Märk"/>
    <w:basedOn w:val="KommentaaritekstMrk"/>
    <w:link w:val="Kommentaariteema"/>
    <w:uiPriority w:val="99"/>
    <w:semiHidden/>
    <w:rsid w:val="00EF2238"/>
    <w:rPr>
      <w:rFonts w:ascii="Calibri" w:hAnsi="Calibri" w:cs="Calibri"/>
      <w:b/>
      <w:bCs/>
      <w:sz w:val="20"/>
      <w:szCs w:val="20"/>
      <w:lang w:val="et-EE"/>
    </w:rPr>
  </w:style>
  <w:style w:type="character" w:styleId="Hperlink">
    <w:name w:val="Hyperlink"/>
    <w:basedOn w:val="Liguvaikefont"/>
    <w:uiPriority w:val="99"/>
    <w:unhideWhenUsed/>
    <w:rsid w:val="00057D12"/>
    <w:rPr>
      <w:color w:val="0563C1" w:themeColor="hyperlink"/>
      <w:u w:val="single"/>
    </w:rPr>
  </w:style>
  <w:style w:type="character" w:customStyle="1" w:styleId="UnresolvedMention1">
    <w:name w:val="Unresolved Mention1"/>
    <w:basedOn w:val="Liguvaikefont"/>
    <w:uiPriority w:val="99"/>
    <w:semiHidden/>
    <w:unhideWhenUsed/>
    <w:rsid w:val="00057D12"/>
    <w:rPr>
      <w:color w:val="605E5C"/>
      <w:shd w:val="clear" w:color="auto" w:fill="E1DFDD"/>
    </w:rPr>
  </w:style>
  <w:style w:type="paragraph" w:styleId="Lpumrkusetekst">
    <w:name w:val="endnote text"/>
    <w:basedOn w:val="Normaallaad"/>
    <w:link w:val="LpumrkusetekstMrk"/>
    <w:uiPriority w:val="99"/>
    <w:semiHidden/>
    <w:unhideWhenUsed/>
    <w:rsid w:val="008D29AC"/>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8D29AC"/>
    <w:rPr>
      <w:sz w:val="20"/>
      <w:szCs w:val="20"/>
      <w:lang w:val="et-EE"/>
    </w:rPr>
  </w:style>
  <w:style w:type="character" w:styleId="Lpumrkuseviide">
    <w:name w:val="endnote reference"/>
    <w:basedOn w:val="Liguvaikefont"/>
    <w:uiPriority w:val="99"/>
    <w:semiHidden/>
    <w:unhideWhenUsed/>
    <w:rsid w:val="008D29AC"/>
    <w:rPr>
      <w:vertAlign w:val="superscript"/>
    </w:rPr>
  </w:style>
  <w:style w:type="character" w:styleId="Klastatudhperlink">
    <w:name w:val="FollowedHyperlink"/>
    <w:basedOn w:val="Liguvaikefont"/>
    <w:uiPriority w:val="99"/>
    <w:semiHidden/>
    <w:unhideWhenUsed/>
    <w:rsid w:val="004F59B6"/>
    <w:rPr>
      <w:color w:val="954F72" w:themeColor="followedHyperlink"/>
      <w:u w:val="single"/>
    </w:rPr>
  </w:style>
  <w:style w:type="paragraph" w:styleId="Pealdis">
    <w:name w:val="caption"/>
    <w:basedOn w:val="Normaallaad"/>
    <w:next w:val="Normaallaad"/>
    <w:uiPriority w:val="35"/>
    <w:unhideWhenUsed/>
    <w:qFormat/>
    <w:rsid w:val="00C21894"/>
    <w:pPr>
      <w:spacing w:after="200" w:line="240" w:lineRule="auto"/>
    </w:pPr>
    <w:rPr>
      <w:i/>
      <w:iCs/>
      <w:color w:val="44546A" w:themeColor="text2"/>
      <w:sz w:val="18"/>
      <w:szCs w:val="18"/>
    </w:rPr>
  </w:style>
  <w:style w:type="table" w:customStyle="1" w:styleId="TableGrid1">
    <w:name w:val="Table Grid1"/>
    <w:basedOn w:val="Normaaltabel"/>
    <w:next w:val="Kontuurtabel"/>
    <w:rsid w:val="00146FA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rsid w:val="00463B4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altabel"/>
    <w:next w:val="Kontuurtabel"/>
    <w:rsid w:val="00463B4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Liguvaikefont"/>
    <w:rsid w:val="00954C07"/>
    <w:rPr>
      <w:color w:val="0000FF"/>
      <w:bdr w:val="none" w:sz="0" w:space="0" w:color="auto"/>
      <w:shd w:val="clear" w:color="auto" w:fill="auto"/>
    </w:rPr>
  </w:style>
  <w:style w:type="paragraph" w:customStyle="1" w:styleId="Pagedecouverture">
    <w:name w:val="Page de couverture"/>
    <w:basedOn w:val="Normaallaad"/>
    <w:next w:val="Normaallaad"/>
    <w:rsid w:val="00011501"/>
    <w:pPr>
      <w:spacing w:after="0" w:line="240" w:lineRule="auto"/>
      <w:jc w:val="both"/>
    </w:pPr>
    <w:rPr>
      <w:rFonts w:ascii="Times New Roman" w:hAnsi="Times New Roman" w:cs="Times New Roman"/>
      <w:sz w:val="24"/>
    </w:rPr>
  </w:style>
  <w:style w:type="paragraph" w:customStyle="1" w:styleId="FooterCoverPage">
    <w:name w:val="Footer Cover Page"/>
    <w:basedOn w:val="Normaallaad"/>
    <w:link w:val="FooterCoverPageChar"/>
    <w:rsid w:val="0001150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Liguvaikefont"/>
    <w:link w:val="FooterCoverPage"/>
    <w:rsid w:val="00011501"/>
    <w:rPr>
      <w:rFonts w:ascii="Times New Roman" w:hAnsi="Times New Roman" w:cs="Times New Roman"/>
      <w:sz w:val="24"/>
    </w:rPr>
  </w:style>
  <w:style w:type="paragraph" w:customStyle="1" w:styleId="FooterSensitivity">
    <w:name w:val="Footer Sensitivity"/>
    <w:basedOn w:val="Normaallaad"/>
    <w:link w:val="FooterSensitivityChar"/>
    <w:rsid w:val="0001150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Liguvaikefont"/>
    <w:link w:val="FooterSensitivity"/>
    <w:rsid w:val="00011501"/>
    <w:rPr>
      <w:rFonts w:ascii="Times New Roman" w:hAnsi="Times New Roman" w:cs="Times New Roman"/>
      <w:b/>
      <w:sz w:val="32"/>
    </w:rPr>
  </w:style>
  <w:style w:type="paragraph" w:customStyle="1" w:styleId="HeaderCoverPage">
    <w:name w:val="Header Cover Page"/>
    <w:basedOn w:val="Normaallaad"/>
    <w:link w:val="HeaderCoverPageChar"/>
    <w:rsid w:val="0001150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Liguvaikefont"/>
    <w:link w:val="HeaderCoverPage"/>
    <w:rsid w:val="00011501"/>
    <w:rPr>
      <w:rFonts w:ascii="Times New Roman" w:hAnsi="Times New Roman" w:cs="Times New Roman"/>
      <w:sz w:val="24"/>
    </w:rPr>
  </w:style>
  <w:style w:type="paragraph" w:customStyle="1" w:styleId="HeaderSensitivity">
    <w:name w:val="Header Sensitivity"/>
    <w:basedOn w:val="Normaallaad"/>
    <w:link w:val="HeaderSensitivityChar"/>
    <w:rsid w:val="0001150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guvaikefont"/>
    <w:link w:val="HeaderSensitivity"/>
    <w:rsid w:val="00011501"/>
    <w:rPr>
      <w:rFonts w:ascii="Times New Roman" w:hAnsi="Times New Roman" w:cs="Times New Roman"/>
      <w:b/>
      <w:sz w:val="32"/>
    </w:rPr>
  </w:style>
  <w:style w:type="paragraph" w:customStyle="1" w:styleId="HeaderSensitivityRight">
    <w:name w:val="Header Sensitivity Right"/>
    <w:basedOn w:val="Normaallaad"/>
    <w:link w:val="HeaderSensitivityRightChar"/>
    <w:rsid w:val="0001150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Liguvaikefont"/>
    <w:link w:val="HeaderSensitivityRight"/>
    <w:rsid w:val="00011501"/>
    <w:rPr>
      <w:rFonts w:ascii="Times New Roman" w:hAnsi="Times New Roman" w:cs="Times New Roman"/>
      <w:sz w:val="28"/>
    </w:rPr>
  </w:style>
  <w:style w:type="character" w:styleId="Rhutus">
    <w:name w:val="Emphasis"/>
    <w:basedOn w:val="Liguvaikefont"/>
    <w:uiPriority w:val="20"/>
    <w:qFormat/>
    <w:rsid w:val="00EE7842"/>
    <w:rPr>
      <w:i/>
      <w:iCs/>
    </w:rPr>
  </w:style>
  <w:style w:type="character" w:customStyle="1" w:styleId="UnresolvedMention2">
    <w:name w:val="Unresolved Mention2"/>
    <w:basedOn w:val="Liguvaikefont"/>
    <w:uiPriority w:val="99"/>
    <w:semiHidden/>
    <w:unhideWhenUsed/>
    <w:rsid w:val="007E1118"/>
    <w:rPr>
      <w:color w:val="605E5C"/>
      <w:shd w:val="clear" w:color="auto" w:fill="E1DFDD"/>
    </w:rPr>
  </w:style>
  <w:style w:type="paragraph" w:customStyle="1" w:styleId="TechnicalBlock">
    <w:name w:val="Technical Block"/>
    <w:basedOn w:val="Normaallaad"/>
    <w:link w:val="TechnicalBlockChar"/>
    <w:rsid w:val="00954C07"/>
    <w:pPr>
      <w:spacing w:after="240" w:line="240" w:lineRule="auto"/>
      <w:jc w:val="center"/>
    </w:pPr>
  </w:style>
  <w:style w:type="character" w:customStyle="1" w:styleId="TechnicalBlockChar">
    <w:name w:val="Technical Block Char"/>
    <w:basedOn w:val="Liguvaikefont"/>
    <w:link w:val="TechnicalBlock"/>
    <w:rsid w:val="00954C07"/>
  </w:style>
  <w:style w:type="paragraph" w:customStyle="1" w:styleId="EntText">
    <w:name w:val="EntText"/>
    <w:basedOn w:val="Normaallaad"/>
    <w:rsid w:val="00954C07"/>
    <w:pPr>
      <w:spacing w:before="120" w:after="120" w:line="360" w:lineRule="auto"/>
    </w:pPr>
    <w:rPr>
      <w:rFonts w:ascii="Times New Roman" w:hAnsi="Times New Roman" w:cs="Times New Roman"/>
      <w:sz w:val="24"/>
    </w:rPr>
  </w:style>
  <w:style w:type="paragraph" w:customStyle="1" w:styleId="Lignefinal">
    <w:name w:val="Ligne final"/>
    <w:basedOn w:val="Normaallaad"/>
    <w:next w:val="Normaallaad"/>
    <w:rsid w:val="00954C07"/>
    <w:pPr>
      <w:pBdr>
        <w:bottom w:val="single" w:sz="4" w:space="0" w:color="000000"/>
      </w:pBdr>
      <w:spacing w:before="360" w:after="120" w:line="360" w:lineRule="auto"/>
      <w:ind w:left="3400" w:right="3400"/>
      <w:jc w:val="center"/>
    </w:pPr>
    <w:rPr>
      <w:rFonts w:ascii="Times New Roman" w:hAnsi="Times New Roman" w:cs="Times New Roman"/>
      <w:b/>
      <w:sz w:val="24"/>
    </w:rPr>
  </w:style>
  <w:style w:type="paragraph" w:customStyle="1" w:styleId="pj">
    <w:name w:val="p.j."/>
    <w:basedOn w:val="Normaallaad"/>
    <w:link w:val="pjChar"/>
    <w:rsid w:val="00954C07"/>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954C07"/>
    <w:rPr>
      <w:rFonts w:ascii="Times New Roman" w:hAnsi="Times New Roman" w:cs="Times New Roman"/>
      <w:sz w:val="24"/>
    </w:rPr>
  </w:style>
  <w:style w:type="paragraph" w:customStyle="1" w:styleId="nbbordered">
    <w:name w:val="nb bordered"/>
    <w:basedOn w:val="Normaallaad"/>
    <w:link w:val="nbborderedChar"/>
    <w:rsid w:val="00954C07"/>
    <w:pPr>
      <w:pBdr>
        <w:top w:val="single" w:sz="4" w:space="1" w:color="auto"/>
        <w:left w:val="single" w:sz="4" w:space="4" w:color="auto"/>
        <w:bottom w:val="single" w:sz="4" w:space="1" w:color="auto"/>
        <w:right w:val="single" w:sz="4" w:space="4" w:color="auto"/>
        <w:between w:val="single" w:sz="4" w:space="0" w:color="auto"/>
      </w:pBdr>
      <w:spacing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954C07"/>
    <w:rPr>
      <w:rFonts w:ascii="Times New Roman" w:hAnsi="Times New Roman" w:cs="Times New Roman"/>
      <w:b/>
      <w:sz w:val="24"/>
    </w:rPr>
  </w:style>
  <w:style w:type="paragraph" w:customStyle="1" w:styleId="HeaderCouncil">
    <w:name w:val="Header Council"/>
    <w:basedOn w:val="Normaallaad"/>
    <w:link w:val="HeaderCouncilChar"/>
    <w:rsid w:val="00954C07"/>
    <w:pPr>
      <w:spacing w:after="0"/>
    </w:pPr>
    <w:rPr>
      <w:noProof/>
      <w:sz w:val="2"/>
    </w:rPr>
  </w:style>
  <w:style w:type="character" w:customStyle="1" w:styleId="HeaderCouncilChar">
    <w:name w:val="Header Council Char"/>
    <w:basedOn w:val="Liguvaikefont"/>
    <w:link w:val="HeaderCouncil"/>
    <w:rsid w:val="00954C07"/>
    <w:rPr>
      <w:noProof/>
      <w:sz w:val="2"/>
    </w:rPr>
  </w:style>
  <w:style w:type="paragraph" w:customStyle="1" w:styleId="HeaderCouncilLarge">
    <w:name w:val="Header Council Large"/>
    <w:basedOn w:val="Normaallaad"/>
    <w:link w:val="HeaderCouncilLargeChar"/>
    <w:rsid w:val="00954C07"/>
    <w:pPr>
      <w:spacing w:after="440"/>
    </w:pPr>
    <w:rPr>
      <w:noProof/>
      <w:sz w:val="2"/>
    </w:rPr>
  </w:style>
  <w:style w:type="character" w:customStyle="1" w:styleId="HeaderCouncilLargeChar">
    <w:name w:val="Header Council Large Char"/>
    <w:basedOn w:val="Liguvaikefont"/>
    <w:link w:val="HeaderCouncilLarge"/>
    <w:rsid w:val="00954C07"/>
    <w:rPr>
      <w:noProof/>
      <w:sz w:val="2"/>
    </w:rPr>
  </w:style>
  <w:style w:type="paragraph" w:customStyle="1" w:styleId="FooterCouncil">
    <w:name w:val="Footer Council"/>
    <w:basedOn w:val="Normaallaad"/>
    <w:link w:val="FooterCouncilChar"/>
    <w:rsid w:val="00954C07"/>
    <w:pPr>
      <w:spacing w:after="0"/>
    </w:pPr>
    <w:rPr>
      <w:noProof/>
      <w:sz w:val="2"/>
    </w:rPr>
  </w:style>
  <w:style w:type="character" w:customStyle="1" w:styleId="FooterCouncilChar">
    <w:name w:val="Footer Council Char"/>
    <w:basedOn w:val="Liguvaikefont"/>
    <w:link w:val="FooterCouncil"/>
    <w:rsid w:val="00954C07"/>
    <w:rPr>
      <w:noProof/>
      <w:sz w:val="2"/>
    </w:rPr>
  </w:style>
  <w:style w:type="paragraph" w:customStyle="1" w:styleId="FooterText">
    <w:name w:val="Footer Text"/>
    <w:basedOn w:val="Normaallaad"/>
    <w:rsid w:val="00954C07"/>
    <w:pPr>
      <w:spacing w:after="0" w:line="240" w:lineRule="auto"/>
    </w:pPr>
    <w:rPr>
      <w:rFonts w:ascii="Times New Roman" w:eastAsia="Times New Roman" w:hAnsi="Times New Roman" w:cs="Times New Roman"/>
      <w:sz w:val="24"/>
      <w:szCs w:val="24"/>
      <w:lang w:val="en-GB"/>
    </w:rPr>
  </w:style>
  <w:style w:type="character" w:styleId="Kohatitetekst">
    <w:name w:val="Placeholder Text"/>
    <w:basedOn w:val="Liguvaikefont"/>
    <w:uiPriority w:val="99"/>
    <w:semiHidden/>
    <w:rsid w:val="00954C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053">
      <w:bodyDiv w:val="1"/>
      <w:marLeft w:val="0"/>
      <w:marRight w:val="0"/>
      <w:marTop w:val="0"/>
      <w:marBottom w:val="0"/>
      <w:divBdr>
        <w:top w:val="none" w:sz="0" w:space="0" w:color="auto"/>
        <w:left w:val="none" w:sz="0" w:space="0" w:color="auto"/>
        <w:bottom w:val="none" w:sz="0" w:space="0" w:color="auto"/>
        <w:right w:val="none" w:sz="0" w:space="0" w:color="auto"/>
      </w:divBdr>
    </w:div>
    <w:div w:id="1712607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umultirank.org/press-media/press-releases/u-multirank-creates-new-higher-education-cooperation-index/" TargetMode="External"/><Relationship Id="rId13" Type="http://schemas.openxmlformats.org/officeDocument/2006/relationships/hyperlink" Target="https://eur-lex.europa.eu/legal-content/ET/TXT/?uri=celex%3A32021R0817" TargetMode="External"/><Relationship Id="rId18" Type="http://schemas.openxmlformats.org/officeDocument/2006/relationships/hyperlink" Target="https://commission.europa.eu/funding-tenders/find-funding/eu-funding-programmes/technical-support-instrument/technical-support-instrument-tsi_et" TargetMode="External"/><Relationship Id="rId3" Type="http://schemas.openxmlformats.org/officeDocument/2006/relationships/hyperlink" Target="https://ec.europa.eu/regional_policy/information-sources/publications/communications/2023/harnessing-talent-in-europe-s-regions_en" TargetMode="External"/><Relationship Id="rId21" Type="http://schemas.openxmlformats.org/officeDocument/2006/relationships/hyperlink" Target="https://eur-lex.europa.eu/eli/dir/2005/36/oj" TargetMode="External"/><Relationship Id="rId7" Type="http://schemas.openxmlformats.org/officeDocument/2006/relationships/hyperlink" Target="https://ec.europa.eu/commission/presscorner/detail/et/ip_23_422" TargetMode="External"/><Relationship Id="rId12" Type="http://schemas.openxmlformats.org/officeDocument/2006/relationships/hyperlink" Target="https://eur-lex.europa.eu/legal-content/ET/TXT/?uri=CELEX%3A32022H0413%2801%29" TargetMode="External"/><Relationship Id="rId17" Type="http://schemas.openxmlformats.org/officeDocument/2006/relationships/hyperlink" Target="https://eur-lex.europa.eu/eli/C/2023/1640/oj" TargetMode="External"/><Relationship Id="rId25" Type="http://schemas.openxmlformats.org/officeDocument/2006/relationships/hyperlink" Target="https://esco.ec.europa.eu/en" TargetMode="External"/><Relationship Id="rId2" Type="http://schemas.openxmlformats.org/officeDocument/2006/relationships/hyperlink" Target="https://eur-lex.europa.eu/legal-content/ET/TXT/?uri=COM%3A2022%3A16%3AFIN" TargetMode="External"/><Relationship Id="rId16" Type="http://schemas.openxmlformats.org/officeDocument/2006/relationships/hyperlink" Target="https://www.enqa.eu/projects/implementation-and-innovation-in-quality-assurance-through-peer-learning-iminqa/" TargetMode="External"/><Relationship Id="rId20" Type="http://schemas.openxmlformats.org/officeDocument/2006/relationships/hyperlink" Target="https://eur-lex.europa.eu/legal-content/ET/TXT/?uri=CELEX%3A32017H1209%2801%29" TargetMode="External"/><Relationship Id="rId1" Type="http://schemas.openxmlformats.org/officeDocument/2006/relationships/hyperlink" Target="https://education.ec.europa.eu/education-levels/higher-education/european-universities-initiative" TargetMode="External"/><Relationship Id="rId6" Type="http://schemas.openxmlformats.org/officeDocument/2006/relationships/hyperlink" Target="https://ec.europa.eu/commission/presscorner/detail/et/ip_23_422" TargetMode="External"/><Relationship Id="rId11" Type="http://schemas.openxmlformats.org/officeDocument/2006/relationships/hyperlink" Target="https://data.europa.eu/doi/10.2766/945147" TargetMode="External"/><Relationship Id="rId24" Type="http://schemas.openxmlformats.org/officeDocument/2006/relationships/hyperlink" Target="https://europa.eu/europass/en/stakeholders/european-digital-credentials" TargetMode="External"/><Relationship Id="rId5" Type="http://schemas.openxmlformats.org/officeDocument/2006/relationships/hyperlink" Target="https://data.europa.eu/doi/10.2766/945147" TargetMode="External"/><Relationship Id="rId15" Type="http://schemas.openxmlformats.org/officeDocument/2006/relationships/hyperlink" Target="https://www.enqa.eu/projects/quality-assurance-fit-for-the-future-qa-fit/" TargetMode="External"/><Relationship Id="rId23" Type="http://schemas.openxmlformats.org/officeDocument/2006/relationships/hyperlink" Target="https://europa.eu/europass/fr" TargetMode="External"/><Relationship Id="rId10" Type="http://schemas.openxmlformats.org/officeDocument/2006/relationships/hyperlink" Target="https://eur-lex.europa.eu/legal-content/ET/TXT/?uri=CELEX:32018H1210(01)" TargetMode="External"/><Relationship Id="rId19" Type="http://schemas.openxmlformats.org/officeDocument/2006/relationships/hyperlink" Target="https://www.eqar.eu/qa-results/search/" TargetMode="External"/><Relationship Id="rId4" Type="http://schemas.openxmlformats.org/officeDocument/2006/relationships/hyperlink" Target="https://europa.eu/eurobarometer/surveys/detail/2186" TargetMode="External"/><Relationship Id="rId9" Type="http://schemas.openxmlformats.org/officeDocument/2006/relationships/hyperlink" Target="https://europa.eu/europass/en/europass-tools/european-qualifications-framework/national-qualifications-frameworks" TargetMode="External"/><Relationship Id="rId14" Type="http://schemas.openxmlformats.org/officeDocument/2006/relationships/hyperlink" Target="https://eur-lex.europa.eu/legal-content/ET/TXT/?uri=OJ%3AJOC_2022_167_R_0003" TargetMode="External"/><Relationship Id="rId22" Type="http://schemas.openxmlformats.org/officeDocument/2006/relationships/hyperlink" Target="https://eur-lex.europa.eu/legal-content/ET/TXT/?uri=CELEX%3A32017H0615%280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38BA3-8FA2-4558-ABC8-A54BB6BE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7728</Words>
  <Characters>44827</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2024-04-18T07:33:00Z</dcterms:created>
  <dcterms:modified xsi:type="dcterms:W3CDTF">2024-04-18T07:33:00Z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2024-03-11T14:57:59Z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6eb93a24-e072-4beb-8906-c8ab9658f08a</vt:lpwstr>
  </property>
  <property fmtid="{D5CDD505-2E9C-101B-9397-08002B2CF9AE}" pid="8" name="MSIP_Label_f4cdc456-5864-460f-beda-883d23b78bbb_ContentBits">
    <vt:lpwstr>0</vt:lpwstr>
  </property>
  <property fmtid="{D5CDD505-2E9C-101B-9397-08002B2CF9AE}" pid="9" name="DocStatus">
    <vt:lpwstr>Green</vt:lpwstr>
  </property>
  <property fmtid="{D5CDD505-2E9C-101B-9397-08002B2CF9AE}" pid="10" name="Last edited using">
    <vt:lpwstr>DocuWrite 4.8.5, Build 20230921</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y fmtid="{D5CDD505-2E9C-101B-9397-08002B2CF9AE}" pid="15" name="Created using">
    <vt:lpwstr>DocuWrite 4.8.5, Build 20230921</vt:lpwstr>
  </property>
  <property fmtid="{D5CDD505-2E9C-101B-9397-08002B2CF9AE}" pid="16" name="MSIP_Label_b1df41d6-74a9-4a97-809c-213cd32520cc_Enabled">
    <vt:lpwstr>true</vt:lpwstr>
  </property>
  <property fmtid="{D5CDD505-2E9C-101B-9397-08002B2CF9AE}" pid="17" name="MSIP_Label_b1df41d6-74a9-4a97-809c-213cd32520cc_SetDate">
    <vt:lpwstr>2024-04-12T08:06:18Z</vt:lpwstr>
  </property>
  <property fmtid="{D5CDD505-2E9C-101B-9397-08002B2CF9AE}" pid="18" name="MSIP_Label_b1df41d6-74a9-4a97-809c-213cd32520cc_Method">
    <vt:lpwstr>Privileged</vt:lpwstr>
  </property>
  <property fmtid="{D5CDD505-2E9C-101B-9397-08002B2CF9AE}" pid="19" name="MSIP_Label_b1df41d6-74a9-4a97-809c-213cd32520cc_Name">
    <vt:lpwstr>GSCEU - NON PUBLIC Label</vt:lpwstr>
  </property>
  <property fmtid="{D5CDD505-2E9C-101B-9397-08002B2CF9AE}" pid="20" name="MSIP_Label_b1df41d6-74a9-4a97-809c-213cd32520cc_SiteId">
    <vt:lpwstr>03ad1c97-0a4d-4e82-8f93-27291a6a0767</vt:lpwstr>
  </property>
  <property fmtid="{D5CDD505-2E9C-101B-9397-08002B2CF9AE}" pid="21" name="MSIP_Label_b1df41d6-74a9-4a97-809c-213cd32520cc_ActionId">
    <vt:lpwstr>4e57e126-78bf-4c3a-b74e-c3a75c407e73</vt:lpwstr>
  </property>
  <property fmtid="{D5CDD505-2E9C-101B-9397-08002B2CF9AE}" pid="22" name="MSIP_Label_b1df41d6-74a9-4a97-809c-213cd32520cc_ContentBits">
    <vt:lpwstr>0</vt:lpwstr>
  </property>
</Properties>
</file>